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5F137F" w:rsidP="00E479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479BF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808A5">
              <w:rPr>
                <w:rFonts w:ascii="Times New Roman" w:hAnsi="Times New Roman"/>
                <w:bCs/>
                <w:sz w:val="28"/>
              </w:rPr>
              <w:t>20</w:t>
            </w:r>
            <w:r w:rsidR="00C808A5">
              <w:rPr>
                <w:rFonts w:ascii="Times New Roman" w:hAnsi="Times New Roman"/>
                <w:bCs/>
                <w:sz w:val="28"/>
                <w:lang w:val="en-US"/>
              </w:rPr>
              <w:t>22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5F137F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8035B5" w:rsidRDefault="008035B5" w:rsidP="00E479BF">
      <w:pPr>
        <w:pStyle w:val="2"/>
        <w:jc w:val="center"/>
        <w:rPr>
          <w:b/>
          <w:i w:val="0"/>
          <w:szCs w:val="28"/>
        </w:rPr>
      </w:pPr>
      <w:proofErr w:type="gramStart"/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 w:rsidR="008F6794">
        <w:rPr>
          <w:b/>
          <w:i w:val="0"/>
          <w:szCs w:val="28"/>
        </w:rPr>
        <w:t>для организации</w:t>
      </w:r>
      <w:r>
        <w:rPr>
          <w:b/>
          <w:i w:val="0"/>
          <w:szCs w:val="28"/>
        </w:rPr>
        <w:t xml:space="preserve"> голосования вне помещения при проведении</w:t>
      </w:r>
      <w:proofErr w:type="gramEnd"/>
      <w:r>
        <w:rPr>
          <w:b/>
          <w:i w:val="0"/>
          <w:szCs w:val="28"/>
        </w:rPr>
        <w:t xml:space="preserve"> </w:t>
      </w:r>
      <w:r w:rsidR="00E479BF">
        <w:rPr>
          <w:b/>
          <w:i w:val="0"/>
          <w:szCs w:val="28"/>
        </w:rPr>
        <w:t xml:space="preserve">выборов депутатов Совета депутатов сельского поселения «Завидово» </w:t>
      </w:r>
      <w:r w:rsidR="00C808A5" w:rsidRPr="00C808A5">
        <w:rPr>
          <w:b/>
          <w:i w:val="0"/>
          <w:szCs w:val="28"/>
        </w:rPr>
        <w:t>третьего</w:t>
      </w:r>
      <w:r w:rsidR="00E479BF">
        <w:rPr>
          <w:b/>
          <w:i w:val="0"/>
          <w:szCs w:val="28"/>
        </w:rPr>
        <w:t xml:space="preserve"> созыва и депутатов Совета депутатов Юрьево-Девичьевского сельского поселения </w:t>
      </w:r>
      <w:r w:rsidR="00C808A5">
        <w:rPr>
          <w:b/>
          <w:i w:val="0"/>
          <w:szCs w:val="28"/>
        </w:rPr>
        <w:t>пятого</w:t>
      </w:r>
      <w:r w:rsidR="00E479BF">
        <w:rPr>
          <w:b/>
          <w:i w:val="0"/>
          <w:szCs w:val="28"/>
        </w:rPr>
        <w:t xml:space="preserve"> созыва</w:t>
      </w:r>
      <w:r w:rsidR="00C808A5">
        <w:rPr>
          <w:b/>
          <w:i w:val="0"/>
          <w:szCs w:val="28"/>
        </w:rPr>
        <w:t xml:space="preserve"> Конаковского муниципального района Тверской области</w:t>
      </w:r>
      <w:r w:rsidR="00741821">
        <w:rPr>
          <w:b/>
          <w:i w:val="0"/>
          <w:szCs w:val="28"/>
        </w:rPr>
        <w:t xml:space="preserve"> </w:t>
      </w:r>
      <w:r w:rsidR="00C808A5">
        <w:rPr>
          <w:b/>
          <w:i w:val="0"/>
          <w:szCs w:val="28"/>
        </w:rPr>
        <w:t>11</w:t>
      </w:r>
      <w:r w:rsidR="00741821">
        <w:rPr>
          <w:b/>
          <w:i w:val="0"/>
          <w:szCs w:val="28"/>
        </w:rPr>
        <w:t xml:space="preserve"> сентября 20</w:t>
      </w:r>
      <w:r w:rsidR="00C808A5">
        <w:rPr>
          <w:b/>
          <w:i w:val="0"/>
          <w:szCs w:val="28"/>
        </w:rPr>
        <w:t>22</w:t>
      </w:r>
      <w:r w:rsidR="00741821">
        <w:rPr>
          <w:b/>
          <w:i w:val="0"/>
          <w:szCs w:val="28"/>
        </w:rPr>
        <w:t xml:space="preserve"> года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proofErr w:type="gramStart"/>
      <w:r>
        <w:rPr>
          <w:i w:val="0"/>
          <w:szCs w:val="28"/>
        </w:rPr>
        <w:t>В соответствии с пункт</w:t>
      </w:r>
      <w:r w:rsidR="00741821">
        <w:rPr>
          <w:i w:val="0"/>
          <w:szCs w:val="28"/>
        </w:rPr>
        <w:t>о</w:t>
      </w:r>
      <w:r>
        <w:rPr>
          <w:i w:val="0"/>
          <w:szCs w:val="28"/>
        </w:rPr>
        <w:t>м 8,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C808A5" w:rsidRPr="00C808A5">
        <w:rPr>
          <w:i w:val="0"/>
          <w:szCs w:val="28"/>
        </w:rPr>
        <w:t xml:space="preserve">постановления избирательной комиссии Тверской области </w:t>
      </w:r>
      <w:r w:rsidR="00C808A5" w:rsidRPr="00C808A5">
        <w:rPr>
          <w:bCs/>
          <w:i w:val="0"/>
          <w:szCs w:val="28"/>
        </w:rPr>
        <w:t xml:space="preserve">от 22.04.2022 г. № </w:t>
      </w:r>
      <w:r w:rsidR="00C808A5" w:rsidRPr="00C808A5">
        <w:rPr>
          <w:i w:val="0"/>
          <w:szCs w:val="28"/>
        </w:rPr>
        <w:t>62/720-7</w:t>
      </w:r>
      <w:r w:rsidR="00C808A5" w:rsidRPr="00C808A5">
        <w:rPr>
          <w:bCs/>
          <w:i w:val="0"/>
          <w:szCs w:val="28"/>
        </w:rPr>
        <w:t xml:space="preserve"> «</w:t>
      </w:r>
      <w:r w:rsidR="00C808A5" w:rsidRPr="00C808A5">
        <w:rPr>
          <w:i w:val="0"/>
        </w:rPr>
        <w:t xml:space="preserve">О возложении исполнения полномочий </w:t>
      </w:r>
      <w:r w:rsidR="00C808A5" w:rsidRPr="00C808A5">
        <w:rPr>
          <w:i w:val="0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C808A5" w:rsidRPr="00C808A5">
        <w:rPr>
          <w:i w:val="0"/>
          <w:szCs w:val="28"/>
        </w:rPr>
        <w:br/>
        <w:t>Конаковского района</w:t>
      </w:r>
      <w:r w:rsidR="00C808A5" w:rsidRPr="00C808A5">
        <w:rPr>
          <w:bCs/>
          <w:i w:val="0"/>
          <w:szCs w:val="28"/>
        </w:rPr>
        <w:t>»</w:t>
      </w:r>
      <w:r w:rsidR="00C808A5" w:rsidRPr="00C808A5">
        <w:rPr>
          <w:i w:val="0"/>
          <w:spacing w:val="5"/>
          <w:szCs w:val="28"/>
        </w:rPr>
        <w:t>,</w:t>
      </w:r>
      <w:r w:rsidR="00C808A5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>ерриториальная избирательная комиссия Конаковского района</w:t>
      </w:r>
      <w:proofErr w:type="gramEnd"/>
      <w:r>
        <w:rPr>
          <w:i w:val="0"/>
          <w:szCs w:val="28"/>
        </w:rPr>
        <w:t xml:space="preserve">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выборов депутат</w:t>
      </w:r>
      <w:r w:rsidR="008F6794">
        <w:rPr>
          <w:i w:val="0"/>
          <w:szCs w:val="28"/>
        </w:rPr>
        <w:t>ов</w:t>
      </w:r>
      <w:r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 xml:space="preserve">Совета депутатов </w:t>
      </w:r>
      <w:r w:rsidR="008C5929">
        <w:rPr>
          <w:i w:val="0"/>
          <w:szCs w:val="28"/>
        </w:rPr>
        <w:t xml:space="preserve">сельского поселения </w:t>
      </w:r>
      <w:r w:rsidR="00741821">
        <w:rPr>
          <w:i w:val="0"/>
          <w:szCs w:val="28"/>
        </w:rPr>
        <w:t xml:space="preserve">«Завидово» </w:t>
      </w:r>
      <w:r w:rsidR="00C808A5">
        <w:rPr>
          <w:i w:val="0"/>
          <w:szCs w:val="28"/>
        </w:rPr>
        <w:t>Конаковского муниципального района Тверской области третьего</w:t>
      </w:r>
      <w:r w:rsidR="008C5929">
        <w:rPr>
          <w:i w:val="0"/>
          <w:szCs w:val="28"/>
        </w:rPr>
        <w:t xml:space="preserve"> созыва </w:t>
      </w:r>
      <w:r w:rsidR="008C5929"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 xml:space="preserve">по </w:t>
      </w:r>
      <w:r w:rsidR="00741821">
        <w:rPr>
          <w:i w:val="0"/>
          <w:szCs w:val="28"/>
        </w:rPr>
        <w:t xml:space="preserve">многомандатному (десятимандатному) избирательному округу «Завидово» </w:t>
      </w:r>
      <w:r w:rsidR="00464840">
        <w:rPr>
          <w:i w:val="0"/>
          <w:szCs w:val="28"/>
        </w:rPr>
        <w:t>1</w:t>
      </w:r>
      <w:r w:rsidR="00C808A5">
        <w:rPr>
          <w:i w:val="0"/>
          <w:szCs w:val="28"/>
        </w:rPr>
        <w:t>1</w:t>
      </w:r>
      <w:r w:rsidR="00A07403" w:rsidRPr="00A07403">
        <w:rPr>
          <w:i w:val="0"/>
          <w:szCs w:val="28"/>
        </w:rPr>
        <w:t xml:space="preserve"> </w:t>
      </w:r>
      <w:r w:rsidR="00741821">
        <w:rPr>
          <w:i w:val="0"/>
          <w:szCs w:val="28"/>
        </w:rPr>
        <w:t>сентября</w:t>
      </w:r>
      <w:r w:rsidR="008F6794">
        <w:rPr>
          <w:i w:val="0"/>
          <w:szCs w:val="28"/>
        </w:rPr>
        <w:t xml:space="preserve"> 20</w:t>
      </w:r>
      <w:r w:rsidR="00C808A5">
        <w:rPr>
          <w:i w:val="0"/>
          <w:szCs w:val="28"/>
        </w:rPr>
        <w:t>22</w:t>
      </w:r>
      <w:r w:rsidR="00A07403" w:rsidRPr="00A07403">
        <w:rPr>
          <w:i w:val="0"/>
          <w:szCs w:val="28"/>
        </w:rPr>
        <w:t xml:space="preserve"> года</w:t>
      </w:r>
      <w:r w:rsidR="00464840"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C808A5" w:rsidRPr="004A0D2A" w:rsidTr="008035B5">
        <w:tc>
          <w:tcPr>
            <w:tcW w:w="3227" w:type="dxa"/>
          </w:tcPr>
          <w:p w:rsidR="00C808A5" w:rsidRDefault="00C808A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C808A5" w:rsidRPr="00C808A5" w:rsidRDefault="00C808A5" w:rsidP="00C808A5">
            <w:pPr>
              <w:jc w:val="center"/>
              <w:rPr>
                <w:sz w:val="28"/>
              </w:rPr>
            </w:pPr>
            <w:r w:rsidRPr="00C808A5">
              <w:rPr>
                <w:sz w:val="28"/>
              </w:rPr>
              <w:t>1246</w:t>
            </w:r>
          </w:p>
        </w:tc>
        <w:tc>
          <w:tcPr>
            <w:tcW w:w="3119" w:type="dxa"/>
          </w:tcPr>
          <w:p w:rsidR="00C808A5" w:rsidRDefault="00C808A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C808A5" w:rsidRPr="004A0D2A" w:rsidTr="008035B5">
        <w:tc>
          <w:tcPr>
            <w:tcW w:w="3227" w:type="dxa"/>
          </w:tcPr>
          <w:p w:rsidR="00C808A5" w:rsidRPr="004A0D2A" w:rsidRDefault="00C808A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451</w:t>
            </w:r>
          </w:p>
        </w:tc>
        <w:tc>
          <w:tcPr>
            <w:tcW w:w="3118" w:type="dxa"/>
          </w:tcPr>
          <w:p w:rsidR="00C808A5" w:rsidRPr="00C808A5" w:rsidRDefault="00C808A5" w:rsidP="00C808A5">
            <w:pPr>
              <w:jc w:val="center"/>
              <w:rPr>
                <w:sz w:val="28"/>
              </w:rPr>
            </w:pPr>
            <w:r w:rsidRPr="00C808A5">
              <w:rPr>
                <w:sz w:val="28"/>
              </w:rPr>
              <w:t>1970</w:t>
            </w:r>
          </w:p>
        </w:tc>
        <w:tc>
          <w:tcPr>
            <w:tcW w:w="3119" w:type="dxa"/>
          </w:tcPr>
          <w:p w:rsidR="00C808A5" w:rsidRPr="00A07403" w:rsidRDefault="00C808A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</w:tbl>
    <w:p w:rsidR="008F6794" w:rsidRDefault="008F6794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741821" w:rsidRPr="00A07403" w:rsidRDefault="00741821" w:rsidP="00741821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2</w:t>
      </w:r>
      <w:r w:rsidRPr="00A07403">
        <w:rPr>
          <w:i w:val="0"/>
          <w:szCs w:val="28"/>
        </w:rPr>
        <w:t>.</w:t>
      </w:r>
      <w:r w:rsidRPr="00A07403">
        <w:rPr>
          <w:i w:val="0"/>
          <w:szCs w:val="28"/>
        </w:rPr>
        <w:tab/>
        <w:t>Установить при проведении</w:t>
      </w:r>
      <w:r>
        <w:rPr>
          <w:i w:val="0"/>
          <w:szCs w:val="28"/>
        </w:rPr>
        <w:t xml:space="preserve"> выборов депутатов</w:t>
      </w:r>
      <w:r w:rsidRPr="00A07403">
        <w:rPr>
          <w:i w:val="0"/>
          <w:szCs w:val="28"/>
        </w:rPr>
        <w:t xml:space="preserve"> </w:t>
      </w:r>
      <w:r>
        <w:rPr>
          <w:i w:val="0"/>
          <w:szCs w:val="28"/>
        </w:rPr>
        <w:t>Совета депутатов Юрьево-Девичьевского сельского поселения</w:t>
      </w:r>
      <w:r w:rsidR="00C808A5">
        <w:rPr>
          <w:i w:val="0"/>
          <w:szCs w:val="28"/>
        </w:rPr>
        <w:t xml:space="preserve"> Конаковского муниципального района Тверской области</w:t>
      </w:r>
      <w:r>
        <w:rPr>
          <w:i w:val="0"/>
          <w:szCs w:val="28"/>
        </w:rPr>
        <w:t xml:space="preserve"> </w:t>
      </w:r>
      <w:r w:rsidR="00C808A5">
        <w:rPr>
          <w:i w:val="0"/>
          <w:szCs w:val="28"/>
        </w:rPr>
        <w:t>пятого</w:t>
      </w:r>
      <w:r>
        <w:rPr>
          <w:i w:val="0"/>
          <w:szCs w:val="28"/>
        </w:rPr>
        <w:t xml:space="preserve"> созыва по Юрьево-Девичьевскому семиман</w:t>
      </w:r>
      <w:r w:rsidR="00C808A5">
        <w:rPr>
          <w:i w:val="0"/>
          <w:szCs w:val="28"/>
        </w:rPr>
        <w:t>датному избирательному округу 11</w:t>
      </w:r>
      <w:r w:rsidRPr="00A07403">
        <w:rPr>
          <w:i w:val="0"/>
          <w:szCs w:val="28"/>
        </w:rPr>
        <w:t xml:space="preserve"> </w:t>
      </w:r>
      <w:r>
        <w:rPr>
          <w:i w:val="0"/>
          <w:szCs w:val="28"/>
        </w:rPr>
        <w:t>сентября 20</w:t>
      </w:r>
      <w:r w:rsidR="00C808A5">
        <w:rPr>
          <w:i w:val="0"/>
          <w:szCs w:val="28"/>
        </w:rPr>
        <w:t>22</w:t>
      </w:r>
      <w:r w:rsidRPr="00A07403">
        <w:rPr>
          <w:i w:val="0"/>
          <w:szCs w:val="28"/>
        </w:rPr>
        <w:t xml:space="preserve"> года</w:t>
      </w:r>
      <w:r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741821" w:rsidRPr="004A0D2A" w:rsidTr="008768C6">
        <w:trPr>
          <w:trHeight w:val="1320"/>
        </w:trPr>
        <w:tc>
          <w:tcPr>
            <w:tcW w:w="3227" w:type="dxa"/>
            <w:vAlign w:val="center"/>
          </w:tcPr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741821" w:rsidRPr="008035B5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741821" w:rsidRPr="004A0D2A" w:rsidTr="008768C6">
        <w:tc>
          <w:tcPr>
            <w:tcW w:w="3227" w:type="dxa"/>
          </w:tcPr>
          <w:p w:rsidR="00741821" w:rsidRDefault="00741821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C808A5">
              <w:rPr>
                <w:snapToGrid w:val="0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 w:rsidR="00741821" w:rsidRDefault="00C808A5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598</w:t>
            </w:r>
          </w:p>
        </w:tc>
        <w:tc>
          <w:tcPr>
            <w:tcW w:w="3119" w:type="dxa"/>
          </w:tcPr>
          <w:p w:rsidR="00741821" w:rsidRDefault="00741821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</w:tbl>
    <w:p w:rsidR="00741821" w:rsidRDefault="00741821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EC3FA1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3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 xml:space="preserve">Направить настоящее постановление </w:t>
      </w:r>
      <w:r w:rsidR="00741821">
        <w:rPr>
          <w:snapToGrid w:val="0"/>
          <w:sz w:val="28"/>
          <w:szCs w:val="28"/>
        </w:rPr>
        <w:t>в участковые</w:t>
      </w:r>
      <w:r w:rsidR="009C2AFD">
        <w:rPr>
          <w:snapToGrid w:val="0"/>
          <w:sz w:val="28"/>
          <w:szCs w:val="28"/>
        </w:rPr>
        <w:t xml:space="preserve"> избирательн</w:t>
      </w:r>
      <w:r w:rsidR="00741821">
        <w:rPr>
          <w:snapToGrid w:val="0"/>
          <w:sz w:val="28"/>
          <w:szCs w:val="28"/>
        </w:rPr>
        <w:t>ые</w:t>
      </w:r>
      <w:r w:rsidR="008C5929">
        <w:rPr>
          <w:snapToGrid w:val="0"/>
          <w:sz w:val="28"/>
          <w:szCs w:val="28"/>
        </w:rPr>
        <w:t xml:space="preserve"> </w:t>
      </w:r>
      <w:r w:rsidR="009C2AFD">
        <w:rPr>
          <w:snapToGrid w:val="0"/>
          <w:sz w:val="28"/>
          <w:szCs w:val="28"/>
        </w:rPr>
        <w:t xml:space="preserve"> комисси</w:t>
      </w:r>
      <w:r w:rsidR="00741821">
        <w:rPr>
          <w:snapToGrid w:val="0"/>
          <w:sz w:val="28"/>
          <w:szCs w:val="28"/>
        </w:rPr>
        <w:t>и</w:t>
      </w:r>
      <w:r w:rsidR="009C2AFD">
        <w:rPr>
          <w:snapToGrid w:val="0"/>
          <w:sz w:val="28"/>
          <w:szCs w:val="28"/>
        </w:rPr>
        <w:t xml:space="preserve"> избирательн</w:t>
      </w:r>
      <w:r w:rsidR="00741821">
        <w:rPr>
          <w:snapToGrid w:val="0"/>
          <w:sz w:val="28"/>
          <w:szCs w:val="28"/>
        </w:rPr>
        <w:t>ых</w:t>
      </w:r>
      <w:r w:rsidR="009C2AFD">
        <w:rPr>
          <w:snapToGrid w:val="0"/>
          <w:sz w:val="28"/>
          <w:szCs w:val="28"/>
        </w:rPr>
        <w:t xml:space="preserve"> участк</w:t>
      </w:r>
      <w:r w:rsidR="00741821">
        <w:rPr>
          <w:snapToGrid w:val="0"/>
          <w:sz w:val="28"/>
          <w:szCs w:val="28"/>
        </w:rPr>
        <w:t>ов</w:t>
      </w:r>
      <w:r w:rsidR="008C5E25">
        <w:rPr>
          <w:snapToGrid w:val="0"/>
          <w:sz w:val="28"/>
          <w:szCs w:val="28"/>
        </w:rPr>
        <w:t xml:space="preserve"> </w:t>
      </w:r>
      <w:r w:rsidR="00741821">
        <w:rPr>
          <w:snapToGrid w:val="0"/>
          <w:sz w:val="28"/>
          <w:szCs w:val="28"/>
        </w:rPr>
        <w:t>№</w:t>
      </w:r>
      <w:r w:rsidR="008C5E25">
        <w:rPr>
          <w:snapToGrid w:val="0"/>
          <w:sz w:val="28"/>
          <w:szCs w:val="28"/>
        </w:rPr>
        <w:t>№ 4</w:t>
      </w:r>
      <w:r w:rsidR="00C808A5">
        <w:rPr>
          <w:snapToGrid w:val="0"/>
          <w:sz w:val="28"/>
          <w:szCs w:val="28"/>
        </w:rPr>
        <w:t>48</w:t>
      </w:r>
      <w:r w:rsidR="00741821">
        <w:rPr>
          <w:snapToGrid w:val="0"/>
          <w:sz w:val="28"/>
          <w:szCs w:val="28"/>
        </w:rPr>
        <w:t>, 4</w:t>
      </w:r>
      <w:r w:rsidR="00C808A5">
        <w:rPr>
          <w:snapToGrid w:val="0"/>
          <w:sz w:val="28"/>
          <w:szCs w:val="28"/>
        </w:rPr>
        <w:t>50</w:t>
      </w:r>
      <w:r w:rsidR="00741821">
        <w:rPr>
          <w:snapToGrid w:val="0"/>
          <w:sz w:val="28"/>
          <w:szCs w:val="28"/>
        </w:rPr>
        <w:t>, 4</w:t>
      </w:r>
      <w:r w:rsidR="00C808A5">
        <w:rPr>
          <w:snapToGrid w:val="0"/>
          <w:sz w:val="28"/>
          <w:szCs w:val="28"/>
        </w:rPr>
        <w:t>51</w:t>
      </w:r>
      <w:r w:rsidR="009C2AFD">
        <w:rPr>
          <w:snapToGrid w:val="0"/>
          <w:sz w:val="28"/>
          <w:szCs w:val="28"/>
        </w:rPr>
        <w:t>.</w:t>
      </w:r>
    </w:p>
    <w:p w:rsidR="008035B5" w:rsidRPr="0081141D" w:rsidRDefault="00EC3FA1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F6794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4DBC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1753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4C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37F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182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0BEE"/>
    <w:rsid w:val="008D6860"/>
    <w:rsid w:val="008E011C"/>
    <w:rsid w:val="008E7B7D"/>
    <w:rsid w:val="008F2109"/>
    <w:rsid w:val="008F22D5"/>
    <w:rsid w:val="008F6794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4E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8A5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9BF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3FA1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88B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2022-08-12T12:03:00Z</cp:lastPrinted>
  <dcterms:created xsi:type="dcterms:W3CDTF">2022-08-08T11:24:00Z</dcterms:created>
  <dcterms:modified xsi:type="dcterms:W3CDTF">2022-08-12T12:03:00Z</dcterms:modified>
</cp:coreProperties>
</file>