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F05319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 августа 2021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8D2576" w:rsidRDefault="00F94024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112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утверждении количества избирательных бюллетеней при проведении </w:t>
      </w:r>
      <w:proofErr w:type="gramStart"/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Совета депутатов городского поселения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поселок Редкино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Конаковского</w:t>
      </w:r>
      <w:r w:rsidR="00F0531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муниципального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района Тверской области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F0531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пятого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 пяти трехмандатным округам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F0531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19 сентября 2021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года</w:t>
      </w: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Default="008D2576" w:rsidP="008D257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пунктами 4, 11 статьи 60 Избирательного кодекса Тверской области Территориальная избирательная комиссия Конаковского района</w:t>
      </w:r>
      <w:r w:rsidR="00C452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8D2576">
        <w:t xml:space="preserve"> 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постановлени</w:t>
      </w:r>
      <w:r w:rsidR="00C452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ем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 территориальная избирательная комиссия Конаковского района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8D2576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</w:p>
    <w:p w:rsidR="008D2576" w:rsidRPr="008D2576" w:rsidRDefault="008D2576" w:rsidP="008D257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</w:pPr>
    </w:p>
    <w:p w:rsidR="008D2576" w:rsidRPr="008D2576" w:rsidRDefault="008D2576" w:rsidP="008D25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следующее количество избирательных бюллетеней на выборах депутатов Совета депутатов городского поселения поселок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Редкино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Тверской области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19 сентября 2021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года:</w:t>
      </w:r>
    </w:p>
    <w:p w:rsidR="008D2576" w:rsidRPr="008D2576" w:rsidRDefault="008D2576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избирательный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1 -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штук;</w:t>
      </w:r>
    </w:p>
    <w:p w:rsidR="008D2576" w:rsidRDefault="008D2576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избирательный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2 -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2576" w:rsidRPr="008D2576" w:rsidRDefault="008D2576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избирательный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3 -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штук;</w:t>
      </w:r>
    </w:p>
    <w:p w:rsidR="008D2576" w:rsidRPr="008D2576" w:rsidRDefault="008D2576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избирательный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4 -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штук;</w:t>
      </w:r>
    </w:p>
    <w:p w:rsidR="008D2576" w:rsidRPr="008D2576" w:rsidRDefault="008D2576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избирательный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36F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2576" w:rsidRPr="008D2576" w:rsidRDefault="008D2576" w:rsidP="008D2576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Изготовить избирательные бюллетени по выборам депутатов Совета депутатов городского поселения поселок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Редкино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Тверской области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указанные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 1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в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 с ограниченной ответственностью «Печатница» </w:t>
      </w:r>
      <w:proofErr w:type="gramStart"/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. Тверь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7CA1" w:rsidRPr="00FF122A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Определить представител</w:t>
      </w:r>
      <w:r w:rsidR="00956B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56B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3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Конаковского района для наблюдения за изготовлением избирательных бюллетеней для голосования на выборах 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городского поселения поселок Редкино Конаковского района Тверской области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указанные в пункте 1 настоящего постановления,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>Фомченко Сергея Петровича</w:t>
      </w:r>
      <w:r w:rsidR="006D1C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1CAF" w:rsidRPr="006D1CAF">
        <w:rPr>
          <w:rFonts w:ascii="Times New Roman" w:eastAsia="Times New Roman" w:hAnsi="Times New Roman"/>
          <w:sz w:val="28"/>
          <w:szCs w:val="28"/>
          <w:lang w:eastAsia="ru-RU"/>
        </w:rPr>
        <w:t>членов территориальной избирательной комиссии:</w:t>
      </w:r>
      <w:r w:rsidR="006D1C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Соловьева Сергея Сергеевича, Ярыловец Тамару Владимировну</w:t>
      </w:r>
      <w:r w:rsidR="00956BA9" w:rsidRPr="00956B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7CA1" w:rsidRPr="00FF122A" w:rsidRDefault="00447CA1" w:rsidP="00447CA1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FF122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городского поселения поселок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Редкино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района Тверской области 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указанные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 1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участковые избирательные комиссии в срок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5319">
        <w:rPr>
          <w:rFonts w:ascii="Times New Roman" w:eastAsia="Times New Roman" w:hAnsi="Times New Roman"/>
          <w:sz w:val="28"/>
          <w:szCs w:val="28"/>
          <w:lang w:eastAsia="ru-RU"/>
        </w:rPr>
        <w:t>6 сентября 2021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447CA1" w:rsidRPr="00013FB4" w:rsidRDefault="00447CA1" w:rsidP="00447CA1">
      <w:pPr>
        <w:spacing w:after="36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F122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013FB4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013FB4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8D2576" w:rsidRPr="008D2576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576" w:rsidRPr="008D2576" w:rsidRDefault="008D2576" w:rsidP="008D25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2AF2" w:rsidRDefault="00C32AF2"/>
    <w:sectPr w:rsidR="00C32AF2" w:rsidSect="00447C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76"/>
    <w:rsid w:val="000F034C"/>
    <w:rsid w:val="001928A4"/>
    <w:rsid w:val="00197ABD"/>
    <w:rsid w:val="00436F8E"/>
    <w:rsid w:val="00447CA1"/>
    <w:rsid w:val="006D1CAF"/>
    <w:rsid w:val="008D2576"/>
    <w:rsid w:val="00956BA9"/>
    <w:rsid w:val="00B06847"/>
    <w:rsid w:val="00C32AF2"/>
    <w:rsid w:val="00C45217"/>
    <w:rsid w:val="00CA639F"/>
    <w:rsid w:val="00E72D63"/>
    <w:rsid w:val="00F05319"/>
    <w:rsid w:val="00F9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2021-08-27T14:58:00Z</cp:lastPrinted>
  <dcterms:created xsi:type="dcterms:W3CDTF">2021-08-25T09:28:00Z</dcterms:created>
  <dcterms:modified xsi:type="dcterms:W3CDTF">2021-08-27T14:58:00Z</dcterms:modified>
</cp:coreProperties>
</file>