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CD0232" w:rsidRPr="00E23654" w:rsidTr="00CD0232">
        <w:tc>
          <w:tcPr>
            <w:tcW w:w="9570" w:type="dxa"/>
            <w:shd w:val="clear" w:color="auto" w:fill="auto"/>
          </w:tcPr>
          <w:p w:rsidR="00CD0232" w:rsidRPr="00F93664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CD0232" w:rsidRPr="00E23654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КОНАКОВ</w:t>
            </w:r>
            <w:r w:rsidRPr="00F93664">
              <w:rPr>
                <w:rFonts w:ascii="Times New Roman" w:hAnsi="Times New Roman"/>
                <w:b/>
                <w:sz w:val="32"/>
                <w:szCs w:val="32"/>
              </w:rPr>
              <w:t>СКОГО РАЙОНА</w:t>
            </w:r>
          </w:p>
        </w:tc>
      </w:tr>
    </w:tbl>
    <w:p w:rsidR="00CD0232" w:rsidRPr="00CE3D02" w:rsidRDefault="00CD0232" w:rsidP="00CD0232">
      <w:pPr>
        <w:spacing w:before="240" w:after="240"/>
        <w:jc w:val="center"/>
        <w:rPr>
          <w:b/>
          <w:spacing w:val="60"/>
          <w:sz w:val="32"/>
          <w:szCs w:val="32"/>
        </w:rPr>
      </w:pPr>
      <w:r w:rsidRPr="00CE3D02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CD0232" w:rsidRPr="00CD2EF9" w:rsidTr="00CD023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CD0232" w:rsidRPr="00CD2EF9" w:rsidRDefault="009D190F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23</w:t>
            </w:r>
            <w:r w:rsidR="00CD0232">
              <w:rPr>
                <w:rFonts w:ascii="Times New Roman" w:hAnsi="Times New Roman"/>
                <w:bCs/>
                <w:sz w:val="28"/>
              </w:rPr>
              <w:t xml:space="preserve"> июля </w:t>
            </w:r>
            <w:r w:rsidR="004823B8">
              <w:rPr>
                <w:rFonts w:ascii="Times New Roman" w:hAnsi="Times New Roman"/>
                <w:bCs/>
                <w:sz w:val="28"/>
              </w:rPr>
              <w:t>2020</w:t>
            </w:r>
            <w:r w:rsidR="00CD0232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CD0232" w:rsidRPr="00CD2EF9">
              <w:rPr>
                <w:rFonts w:ascii="Times New Roman" w:hAnsi="Times New Roman"/>
                <w:bCs/>
                <w:sz w:val="28"/>
              </w:rPr>
              <w:t>года</w:t>
            </w:r>
          </w:p>
        </w:tc>
        <w:tc>
          <w:tcPr>
            <w:tcW w:w="3190" w:type="dxa"/>
            <w:vAlign w:val="bottom"/>
          </w:tcPr>
          <w:p w:rsidR="00CD0232" w:rsidRPr="00CD2EF9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CD0232" w:rsidRPr="00CD2EF9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CD0232" w:rsidRPr="009D190F" w:rsidRDefault="00695A6B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E152F2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57/1127-4</w:t>
            </w:r>
          </w:p>
        </w:tc>
      </w:tr>
      <w:tr w:rsidR="00CD0232" w:rsidRPr="00301BDD" w:rsidTr="00CD0232">
        <w:tc>
          <w:tcPr>
            <w:tcW w:w="3189" w:type="dxa"/>
            <w:tcBorders>
              <w:top w:val="single" w:sz="4" w:space="0" w:color="auto"/>
            </w:tcBorders>
          </w:tcPr>
          <w:p w:rsidR="00CD0232" w:rsidRPr="00301BDD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CD0232" w:rsidRPr="00301BDD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1BD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Конаково</w:t>
            </w:r>
          </w:p>
        </w:tc>
        <w:tc>
          <w:tcPr>
            <w:tcW w:w="3191" w:type="dxa"/>
            <w:gridSpan w:val="2"/>
          </w:tcPr>
          <w:p w:rsidR="00CD0232" w:rsidRPr="00301BDD" w:rsidRDefault="00CD0232" w:rsidP="00CD0232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D0232" w:rsidRDefault="00CD0232" w:rsidP="00CD0232">
      <w:pPr>
        <w:rPr>
          <w:sz w:val="26"/>
          <w:szCs w:val="26"/>
          <w:lang w:val="en-US"/>
        </w:rPr>
      </w:pPr>
    </w:p>
    <w:p w:rsidR="00CD0232" w:rsidRDefault="00CD0232" w:rsidP="00CD0232">
      <w:pPr>
        <w:jc w:val="center"/>
        <w:rPr>
          <w:b/>
          <w:sz w:val="28"/>
          <w:szCs w:val="28"/>
        </w:rPr>
      </w:pPr>
    </w:p>
    <w:p w:rsidR="00CD0232" w:rsidRDefault="00CD0232" w:rsidP="00CD0232">
      <w:pPr>
        <w:jc w:val="center"/>
        <w:rPr>
          <w:b/>
          <w:sz w:val="28"/>
          <w:szCs w:val="28"/>
        </w:rPr>
      </w:pPr>
      <w:r w:rsidRPr="00881676">
        <w:rPr>
          <w:b/>
          <w:sz w:val="28"/>
          <w:szCs w:val="28"/>
        </w:rPr>
        <w:t>О</w:t>
      </w:r>
      <w:r w:rsidRPr="00F64274">
        <w:rPr>
          <w:b/>
          <w:sz w:val="28"/>
          <w:szCs w:val="28"/>
        </w:rPr>
        <w:t xml:space="preserve"> </w:t>
      </w:r>
      <w:r w:rsidR="00D72A9A">
        <w:rPr>
          <w:b/>
          <w:sz w:val="28"/>
          <w:szCs w:val="28"/>
        </w:rPr>
        <w:t>регистрации уполномоченного</w:t>
      </w:r>
      <w:r>
        <w:rPr>
          <w:b/>
          <w:sz w:val="28"/>
          <w:szCs w:val="28"/>
        </w:rPr>
        <w:t xml:space="preserve"> представител</w:t>
      </w:r>
      <w:r w:rsidR="00D72A9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E47CE4">
        <w:rPr>
          <w:b/>
          <w:sz w:val="28"/>
          <w:szCs w:val="28"/>
        </w:rPr>
        <w:t xml:space="preserve">по финансовым вопросам </w:t>
      </w:r>
      <w:r w:rsidR="004823B8">
        <w:rPr>
          <w:b/>
          <w:sz w:val="28"/>
          <w:szCs w:val="28"/>
        </w:rPr>
        <w:t>кандидата в депутаты Совета депутатов городского поселения поселок Новозавидовский Конаковского района Тверской области по Новозавидовскому двухманд</w:t>
      </w:r>
      <w:r w:rsidR="009D190F">
        <w:rPr>
          <w:b/>
          <w:sz w:val="28"/>
          <w:szCs w:val="28"/>
        </w:rPr>
        <w:t xml:space="preserve">атному избирательному округу № </w:t>
      </w:r>
      <w:r w:rsidR="00CC3A4C">
        <w:rPr>
          <w:b/>
          <w:sz w:val="28"/>
          <w:szCs w:val="28"/>
        </w:rPr>
        <w:t>3</w:t>
      </w:r>
      <w:r w:rsidR="004823B8">
        <w:rPr>
          <w:b/>
          <w:sz w:val="28"/>
          <w:szCs w:val="28"/>
        </w:rPr>
        <w:t xml:space="preserve"> </w:t>
      </w:r>
      <w:r w:rsidR="00CC3A4C">
        <w:rPr>
          <w:b/>
          <w:sz w:val="28"/>
          <w:szCs w:val="28"/>
        </w:rPr>
        <w:t>Исмаилова Наиля Фариховича</w:t>
      </w:r>
    </w:p>
    <w:p w:rsidR="00CD0232" w:rsidRDefault="00CD0232" w:rsidP="00CD0232">
      <w:pPr>
        <w:jc w:val="center"/>
        <w:rPr>
          <w:b/>
          <w:sz w:val="28"/>
          <w:szCs w:val="28"/>
        </w:rPr>
      </w:pPr>
    </w:p>
    <w:p w:rsidR="00CD0232" w:rsidRPr="006B7D9B" w:rsidRDefault="00CD0232" w:rsidP="00CD02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64274">
        <w:rPr>
          <w:sz w:val="28"/>
          <w:szCs w:val="28"/>
        </w:rPr>
        <w:t>Рассмотрев документы</w:t>
      </w:r>
      <w:r>
        <w:rPr>
          <w:sz w:val="28"/>
          <w:szCs w:val="28"/>
        </w:rPr>
        <w:t>,</w:t>
      </w:r>
      <w:r w:rsidRPr="00F64274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</w:t>
      </w:r>
      <w:r w:rsidRPr="00B417C5">
        <w:rPr>
          <w:sz w:val="28"/>
          <w:szCs w:val="28"/>
        </w:rPr>
        <w:t xml:space="preserve"> </w:t>
      </w:r>
      <w:r w:rsidR="002C28C2">
        <w:rPr>
          <w:sz w:val="28"/>
          <w:szCs w:val="28"/>
        </w:rPr>
        <w:t>в т</w:t>
      </w:r>
      <w:r w:rsidRPr="0074750F">
        <w:rPr>
          <w:bCs/>
          <w:sz w:val="28"/>
        </w:rPr>
        <w:t>ерриториальную избирательную комиссию Конаковского района</w:t>
      </w:r>
      <w:r w:rsidRPr="00B417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регистрации уполномоченного представителя </w:t>
      </w:r>
      <w:r w:rsidR="004823B8">
        <w:rPr>
          <w:sz w:val="28"/>
          <w:szCs w:val="28"/>
        </w:rPr>
        <w:t>кандидата в депутаты</w:t>
      </w:r>
      <w:r w:rsidR="004823B8" w:rsidRPr="004823B8">
        <w:rPr>
          <w:b/>
          <w:sz w:val="28"/>
          <w:szCs w:val="28"/>
        </w:rPr>
        <w:t xml:space="preserve"> </w:t>
      </w:r>
      <w:r w:rsidR="004823B8" w:rsidRPr="004823B8">
        <w:rPr>
          <w:sz w:val="28"/>
          <w:szCs w:val="28"/>
        </w:rPr>
        <w:t>Совета депутатов городского поселения поселок Новозавидовский Конаковского района Тверской области по Новозавидовскому двухман</w:t>
      </w:r>
      <w:r w:rsidR="009D190F">
        <w:rPr>
          <w:sz w:val="28"/>
          <w:szCs w:val="28"/>
        </w:rPr>
        <w:t>датному избирательному округу №</w:t>
      </w:r>
      <w:r w:rsidR="00CC3A4C">
        <w:rPr>
          <w:sz w:val="28"/>
          <w:szCs w:val="28"/>
        </w:rPr>
        <w:t>3</w:t>
      </w:r>
      <w:r w:rsidR="009D190F">
        <w:rPr>
          <w:sz w:val="28"/>
          <w:szCs w:val="28"/>
        </w:rPr>
        <w:t xml:space="preserve"> </w:t>
      </w:r>
      <w:r w:rsidR="00CC3A4C">
        <w:rPr>
          <w:sz w:val="28"/>
          <w:szCs w:val="28"/>
        </w:rPr>
        <w:t>Исмаилова Наиля Фариховича</w:t>
      </w:r>
      <w:r w:rsidR="004823B8">
        <w:rPr>
          <w:sz w:val="28"/>
          <w:szCs w:val="28"/>
        </w:rPr>
        <w:t xml:space="preserve"> </w:t>
      </w:r>
      <w:r w:rsidRPr="00D16959">
        <w:rPr>
          <w:sz w:val="28"/>
          <w:szCs w:val="28"/>
        </w:rPr>
        <w:t>по финансовым вопросам</w:t>
      </w:r>
      <w:r w:rsidR="00163806">
        <w:rPr>
          <w:sz w:val="28"/>
          <w:szCs w:val="28"/>
        </w:rPr>
        <w:t xml:space="preserve"> при проведении выборов депутатов </w:t>
      </w:r>
      <w:r w:rsidR="004823B8">
        <w:rPr>
          <w:sz w:val="28"/>
          <w:szCs w:val="28"/>
        </w:rPr>
        <w:t>Совета депутатов городского поселения поселок Новозавидовский К</w:t>
      </w:r>
      <w:r w:rsidR="00163806">
        <w:rPr>
          <w:sz w:val="28"/>
          <w:szCs w:val="28"/>
        </w:rPr>
        <w:t xml:space="preserve">онаковского района </w:t>
      </w:r>
      <w:r w:rsidR="004823B8">
        <w:rPr>
          <w:sz w:val="28"/>
          <w:szCs w:val="28"/>
        </w:rPr>
        <w:t>Тверской области пятого</w:t>
      </w:r>
      <w:r w:rsidR="00163806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</w:t>
      </w:r>
      <w:r w:rsidRPr="00D169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Pr="00F64274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1A0C23">
        <w:rPr>
          <w:sz w:val="28"/>
          <w:szCs w:val="28"/>
        </w:rPr>
        <w:t xml:space="preserve"> 20</w:t>
      </w:r>
      <w:r>
        <w:rPr>
          <w:sz w:val="28"/>
          <w:szCs w:val="28"/>
        </w:rPr>
        <w:t>, 31</w:t>
      </w:r>
      <w:r w:rsidRPr="00F64274">
        <w:rPr>
          <w:sz w:val="28"/>
          <w:szCs w:val="28"/>
        </w:rPr>
        <w:t xml:space="preserve"> Избирательного кодекса Тверской области </w:t>
      </w:r>
      <w:r w:rsidRPr="00F64274">
        <w:rPr>
          <w:sz w:val="28"/>
        </w:rPr>
        <w:t>от 07.04.2003 № 20-ЗО</w:t>
      </w:r>
      <w:r>
        <w:rPr>
          <w:sz w:val="28"/>
        </w:rPr>
        <w:t>,</w:t>
      </w:r>
      <w:r w:rsidRPr="00F64274">
        <w:rPr>
          <w:bCs/>
          <w:sz w:val="28"/>
        </w:rPr>
        <w:t xml:space="preserve"> </w:t>
      </w:r>
      <w:r w:rsidR="00163806">
        <w:rPr>
          <w:bCs/>
          <w:sz w:val="28"/>
        </w:rPr>
        <w:t xml:space="preserve">Порядка регистрации уполномоченных представителей кандидатов, избирательных объединений по финансовым вопросам при проведении выборов в органы местного самоуправления на территории Тверской области, утвержденного постановлением избирательной комиссии Тверской области от 03 мая 2017 года № 61/797-6,  </w:t>
      </w:r>
      <w:r w:rsidR="003218A7">
        <w:rPr>
          <w:sz w:val="28"/>
          <w:szCs w:val="28"/>
        </w:rPr>
        <w:t>постановления избирательной комиссии Тверской области № 01-13/273 от 28.12.2007 г. «О возложении  полномочий муниципальных избирательных комиссий муниципальных образований Конаковского района Тверской области на территориальную избирательную комиссию Конаковского района»</w:t>
      </w:r>
      <w:r>
        <w:rPr>
          <w:bCs/>
          <w:sz w:val="28"/>
        </w:rPr>
        <w:t xml:space="preserve">, </w:t>
      </w:r>
      <w:r w:rsidR="002C28C2">
        <w:rPr>
          <w:bCs/>
          <w:sz w:val="28"/>
        </w:rPr>
        <w:t>т</w:t>
      </w:r>
      <w:r>
        <w:rPr>
          <w:sz w:val="28"/>
          <w:szCs w:val="28"/>
        </w:rPr>
        <w:t xml:space="preserve">ерриториальная </w:t>
      </w:r>
      <w:r w:rsidRPr="006B7D9B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Конаковского района </w:t>
      </w:r>
      <w:r w:rsidRPr="006B7D9B">
        <w:rPr>
          <w:b/>
          <w:spacing w:val="30"/>
          <w:sz w:val="28"/>
          <w:szCs w:val="28"/>
        </w:rPr>
        <w:t>постановляет</w:t>
      </w:r>
      <w:r w:rsidRPr="006B7D9B">
        <w:rPr>
          <w:b/>
          <w:sz w:val="28"/>
          <w:szCs w:val="28"/>
        </w:rPr>
        <w:t>:</w:t>
      </w:r>
    </w:p>
    <w:p w:rsidR="00CD0232" w:rsidRDefault="00CD0232" w:rsidP="00CD023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01DA0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="00163806">
        <w:rPr>
          <w:sz w:val="28"/>
          <w:szCs w:val="28"/>
        </w:rPr>
        <w:t>Зарегистрировать уполномоченного</w:t>
      </w:r>
      <w:r w:rsidR="00DC4826">
        <w:rPr>
          <w:sz w:val="28"/>
          <w:szCs w:val="28"/>
        </w:rPr>
        <w:t xml:space="preserve"> представителя</w:t>
      </w:r>
      <w:r w:rsidR="00E47CE4">
        <w:rPr>
          <w:sz w:val="28"/>
          <w:szCs w:val="28"/>
        </w:rPr>
        <w:t xml:space="preserve"> </w:t>
      </w:r>
      <w:r w:rsidR="003218A7">
        <w:rPr>
          <w:sz w:val="28"/>
          <w:szCs w:val="28"/>
        </w:rPr>
        <w:t>кандидата в депутаты</w:t>
      </w:r>
      <w:r w:rsidR="003218A7" w:rsidRPr="004823B8">
        <w:rPr>
          <w:b/>
          <w:sz w:val="28"/>
          <w:szCs w:val="28"/>
        </w:rPr>
        <w:t xml:space="preserve"> </w:t>
      </w:r>
      <w:r w:rsidR="003218A7" w:rsidRPr="004823B8">
        <w:rPr>
          <w:sz w:val="28"/>
          <w:szCs w:val="28"/>
        </w:rPr>
        <w:t>Совета депутатов городского поселения поселок Новозавидовский Конаковского района Тверской области по Новозавидовскому двухманд</w:t>
      </w:r>
      <w:r w:rsidR="009D190F">
        <w:rPr>
          <w:sz w:val="28"/>
          <w:szCs w:val="28"/>
        </w:rPr>
        <w:t>атному избирательному округу №</w:t>
      </w:r>
      <w:r w:rsidR="00CC3A4C">
        <w:rPr>
          <w:sz w:val="28"/>
          <w:szCs w:val="28"/>
        </w:rPr>
        <w:t>3</w:t>
      </w:r>
      <w:r w:rsidR="009D190F">
        <w:rPr>
          <w:sz w:val="28"/>
          <w:szCs w:val="28"/>
        </w:rPr>
        <w:t xml:space="preserve"> </w:t>
      </w:r>
      <w:r w:rsidR="00CC3A4C">
        <w:rPr>
          <w:sz w:val="28"/>
          <w:szCs w:val="28"/>
        </w:rPr>
        <w:t>Исмаилова Наиля Фариховича</w:t>
      </w:r>
      <w:r w:rsidR="003218A7" w:rsidRPr="004823B8">
        <w:rPr>
          <w:sz w:val="28"/>
          <w:szCs w:val="28"/>
        </w:rPr>
        <w:t xml:space="preserve"> </w:t>
      </w:r>
      <w:r w:rsidRPr="00D16959">
        <w:rPr>
          <w:sz w:val="28"/>
          <w:szCs w:val="28"/>
        </w:rPr>
        <w:t>по финансовым вопросам</w:t>
      </w:r>
      <w:r w:rsidR="00163806">
        <w:rPr>
          <w:sz w:val="28"/>
          <w:szCs w:val="28"/>
        </w:rPr>
        <w:t xml:space="preserve"> при проведении выборов депутатов </w:t>
      </w:r>
      <w:r w:rsidR="003218A7">
        <w:rPr>
          <w:sz w:val="28"/>
          <w:szCs w:val="28"/>
        </w:rPr>
        <w:t>Совета депутатов городского поселения поселок Новозавидовский Конаковского района Тверской области пятого созыва</w:t>
      </w:r>
      <w:r w:rsidR="00163806">
        <w:rPr>
          <w:sz w:val="28"/>
          <w:szCs w:val="28"/>
        </w:rPr>
        <w:t xml:space="preserve"> </w:t>
      </w:r>
      <w:r w:rsidR="009D190F">
        <w:rPr>
          <w:sz w:val="28"/>
          <w:szCs w:val="28"/>
        </w:rPr>
        <w:t>Курганову Анастасию Сергеевну</w:t>
      </w:r>
      <w:r>
        <w:rPr>
          <w:sz w:val="28"/>
          <w:szCs w:val="28"/>
        </w:rPr>
        <w:t>.</w:t>
      </w:r>
    </w:p>
    <w:p w:rsidR="00CD0232" w:rsidRPr="00DF5427" w:rsidRDefault="00163806" w:rsidP="00CD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Выдать уполномоченному</w:t>
      </w:r>
      <w:r w:rsidR="00CD0232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="00CD0232" w:rsidRPr="00B417C5">
        <w:rPr>
          <w:sz w:val="28"/>
          <w:szCs w:val="28"/>
        </w:rPr>
        <w:t xml:space="preserve"> </w:t>
      </w:r>
      <w:r w:rsidR="003218A7">
        <w:rPr>
          <w:sz w:val="28"/>
          <w:szCs w:val="28"/>
        </w:rPr>
        <w:t>кандидата в депутаты</w:t>
      </w:r>
      <w:r w:rsidR="003218A7" w:rsidRPr="004823B8">
        <w:rPr>
          <w:b/>
          <w:sz w:val="28"/>
          <w:szCs w:val="28"/>
        </w:rPr>
        <w:t xml:space="preserve"> </w:t>
      </w:r>
      <w:r w:rsidR="003218A7" w:rsidRPr="004823B8">
        <w:rPr>
          <w:sz w:val="28"/>
          <w:szCs w:val="28"/>
        </w:rPr>
        <w:t xml:space="preserve">Совета депутатов городского поселения поселок Новозавидовский Конаковского района Тверской области по Новозавидовскому двухмандатному избирательному округу </w:t>
      </w:r>
      <w:r w:rsidR="009D190F">
        <w:rPr>
          <w:sz w:val="28"/>
          <w:szCs w:val="28"/>
        </w:rPr>
        <w:t>№</w:t>
      </w:r>
      <w:r w:rsidR="00CC3A4C">
        <w:rPr>
          <w:sz w:val="28"/>
          <w:szCs w:val="28"/>
        </w:rPr>
        <w:t>3</w:t>
      </w:r>
      <w:r w:rsidR="009D190F">
        <w:rPr>
          <w:sz w:val="28"/>
          <w:szCs w:val="28"/>
        </w:rPr>
        <w:t xml:space="preserve"> </w:t>
      </w:r>
      <w:r w:rsidR="00CC3A4C">
        <w:rPr>
          <w:sz w:val="28"/>
          <w:szCs w:val="28"/>
        </w:rPr>
        <w:t>Исмаилова Наиля Фариховича</w:t>
      </w:r>
      <w:r w:rsidR="009D190F" w:rsidRPr="004823B8">
        <w:rPr>
          <w:sz w:val="28"/>
          <w:szCs w:val="28"/>
        </w:rPr>
        <w:t xml:space="preserve"> </w:t>
      </w:r>
      <w:r w:rsidR="003218A7">
        <w:rPr>
          <w:sz w:val="28"/>
          <w:szCs w:val="28"/>
        </w:rPr>
        <w:t xml:space="preserve"> </w:t>
      </w:r>
      <w:r w:rsidR="003218A7" w:rsidRPr="00D16959">
        <w:rPr>
          <w:sz w:val="28"/>
          <w:szCs w:val="28"/>
        </w:rPr>
        <w:t>по финансовым вопросам</w:t>
      </w:r>
      <w:r w:rsidR="00CD0232">
        <w:rPr>
          <w:b/>
          <w:sz w:val="28"/>
          <w:szCs w:val="28"/>
        </w:rPr>
        <w:t xml:space="preserve"> </w:t>
      </w:r>
      <w:r w:rsidR="009D190F">
        <w:rPr>
          <w:sz w:val="28"/>
          <w:szCs w:val="28"/>
        </w:rPr>
        <w:t>Кургановой А.С.</w:t>
      </w:r>
      <w:r w:rsidR="00D72A9A">
        <w:rPr>
          <w:sz w:val="28"/>
          <w:szCs w:val="28"/>
        </w:rPr>
        <w:t xml:space="preserve"> удостоверение установленного образца и копию настоящего постановления</w:t>
      </w:r>
      <w:r w:rsidR="00CD0232" w:rsidRPr="00DF5427">
        <w:rPr>
          <w:sz w:val="28"/>
          <w:szCs w:val="28"/>
        </w:rPr>
        <w:t>.</w:t>
      </w:r>
    </w:p>
    <w:p w:rsidR="00CD0232" w:rsidRPr="006B7D9B" w:rsidRDefault="00CD0232" w:rsidP="00CD02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7D9B">
        <w:rPr>
          <w:sz w:val="28"/>
          <w:szCs w:val="28"/>
        </w:rPr>
        <w:t>.</w:t>
      </w:r>
      <w:r w:rsidRPr="006B7D9B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6B7D9B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 xml:space="preserve">настоящее постановление </w:t>
      </w:r>
      <w:r w:rsidRPr="006B7D9B">
        <w:rPr>
          <w:sz w:val="28"/>
          <w:szCs w:val="28"/>
        </w:rPr>
        <w:t xml:space="preserve">на </w:t>
      </w:r>
      <w:r w:rsidR="00D72A9A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D72A9A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</w:t>
      </w:r>
      <w:r w:rsidRPr="006B7D9B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>Конаковского района</w:t>
      </w:r>
      <w:r w:rsidRPr="006B7D9B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информационно-телекоммуникационной сети </w:t>
      </w:r>
      <w:r w:rsidRPr="006B7D9B">
        <w:rPr>
          <w:sz w:val="28"/>
          <w:szCs w:val="28"/>
        </w:rPr>
        <w:t>Интернет.</w:t>
      </w:r>
    </w:p>
    <w:p w:rsidR="00CD0232" w:rsidRPr="007077FA" w:rsidRDefault="00CD0232" w:rsidP="00CD0232">
      <w:pPr>
        <w:spacing w:line="360" w:lineRule="auto"/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000"/>
      </w:tblPr>
      <w:tblGrid>
        <w:gridCol w:w="4248"/>
        <w:gridCol w:w="2523"/>
        <w:gridCol w:w="2835"/>
      </w:tblGrid>
      <w:tr w:rsidR="00CD0232" w:rsidRPr="0096076F" w:rsidTr="00CD0232">
        <w:tc>
          <w:tcPr>
            <w:tcW w:w="4248" w:type="dxa"/>
            <w:tcBorders>
              <w:top w:val="nil"/>
              <w:left w:val="nil"/>
              <w:right w:val="nil"/>
            </w:tcBorders>
            <w:vAlign w:val="bottom"/>
          </w:tcPr>
          <w:p w:rsidR="00CD0232" w:rsidRDefault="00CD0232" w:rsidP="00CD023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>Председатель</w:t>
            </w:r>
          </w:p>
          <w:p w:rsidR="00CD0232" w:rsidRPr="003A4B31" w:rsidRDefault="00CD0232" w:rsidP="00D72A9A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A4B31">
              <w:rPr>
                <w:sz w:val="28"/>
                <w:szCs w:val="28"/>
              </w:rPr>
              <w:t xml:space="preserve"> </w:t>
            </w:r>
            <w:r w:rsidR="00D72A9A">
              <w:rPr>
                <w:sz w:val="28"/>
                <w:szCs w:val="28"/>
              </w:rPr>
              <w:t>т</w:t>
            </w:r>
            <w:r w:rsidRPr="003A4B31">
              <w:rPr>
                <w:sz w:val="28"/>
                <w:szCs w:val="28"/>
              </w:rPr>
              <w:t>ерриториальной избирательной комиссии</w:t>
            </w:r>
            <w:r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CD0232" w:rsidRPr="006B4ED6" w:rsidRDefault="00CD0232" w:rsidP="00CD023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CD0232" w:rsidRPr="0096076F" w:rsidRDefault="00CD0232" w:rsidP="00CD023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6076F">
              <w:rPr>
                <w:sz w:val="28"/>
                <w:szCs w:val="28"/>
              </w:rPr>
              <w:t>С.П. Фомченко</w:t>
            </w:r>
          </w:p>
        </w:tc>
      </w:tr>
      <w:tr w:rsidR="00CD0232" w:rsidRPr="00301BDD" w:rsidTr="00CD0232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CD0232" w:rsidRDefault="00CD0232" w:rsidP="00CD023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CD0232" w:rsidRDefault="00CD0232" w:rsidP="00CD023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  <w:p w:rsidR="00CD0232" w:rsidRPr="00301BDD" w:rsidRDefault="00CD0232" w:rsidP="00CD023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3" w:type="dxa"/>
            <w:tcBorders>
              <w:left w:val="nil"/>
              <w:right w:val="nil"/>
            </w:tcBorders>
          </w:tcPr>
          <w:p w:rsidR="00CD0232" w:rsidRPr="00301BDD" w:rsidRDefault="00CD0232" w:rsidP="00CD023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CD0232" w:rsidRPr="00301BDD" w:rsidRDefault="00CD0232" w:rsidP="00CD0232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D0232" w:rsidRPr="0096076F" w:rsidTr="00CD023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0232" w:rsidRDefault="00BC5442" w:rsidP="00CD023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Секретаря</w:t>
            </w:r>
          </w:p>
          <w:p w:rsidR="00CD0232" w:rsidRPr="003A4B31" w:rsidRDefault="00D72A9A" w:rsidP="00CD0232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D0232" w:rsidRPr="003A4B31">
              <w:rPr>
                <w:sz w:val="28"/>
                <w:szCs w:val="28"/>
              </w:rPr>
              <w:t>ерриториальной избирательной комиссии</w:t>
            </w:r>
            <w:r w:rsidR="00CD0232">
              <w:rPr>
                <w:sz w:val="28"/>
                <w:szCs w:val="28"/>
              </w:rPr>
              <w:t xml:space="preserve"> Конаковского района</w:t>
            </w:r>
          </w:p>
        </w:tc>
        <w:tc>
          <w:tcPr>
            <w:tcW w:w="2523" w:type="dxa"/>
            <w:tcBorders>
              <w:top w:val="nil"/>
              <w:left w:val="nil"/>
              <w:right w:val="nil"/>
            </w:tcBorders>
            <w:vAlign w:val="bottom"/>
          </w:tcPr>
          <w:p w:rsidR="00CD0232" w:rsidRPr="006B4ED6" w:rsidRDefault="00CD0232" w:rsidP="00CD0232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CD0232" w:rsidRPr="0096076F" w:rsidRDefault="003218A7" w:rsidP="00CD0232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В. Гефсиманский</w:t>
            </w:r>
          </w:p>
        </w:tc>
      </w:tr>
    </w:tbl>
    <w:p w:rsidR="00CD0232" w:rsidRDefault="00CD0232" w:rsidP="00CD0232">
      <w:pPr>
        <w:ind w:left="4678"/>
        <w:jc w:val="center"/>
      </w:pPr>
      <w:r>
        <w:t xml:space="preserve"> </w:t>
      </w:r>
    </w:p>
    <w:p w:rsidR="00CD0232" w:rsidRDefault="00CD0232" w:rsidP="00CD0232"/>
    <w:p w:rsidR="00CD0232" w:rsidRDefault="00CD0232" w:rsidP="00CD0232"/>
    <w:p w:rsidR="006A3E04" w:rsidRDefault="006A3E04"/>
    <w:sectPr w:rsidR="006A3E04" w:rsidSect="00CD0232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97" w:rsidRDefault="00CF1E97">
      <w:r>
        <w:separator/>
      </w:r>
    </w:p>
  </w:endnote>
  <w:endnote w:type="continuationSeparator" w:id="0">
    <w:p w:rsidR="00CF1E97" w:rsidRDefault="00CF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97" w:rsidRDefault="00CF1E97">
      <w:r>
        <w:separator/>
      </w:r>
    </w:p>
  </w:footnote>
  <w:footnote w:type="continuationSeparator" w:id="0">
    <w:p w:rsidR="00CF1E97" w:rsidRDefault="00CF1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32" w:rsidRDefault="00B009A6">
    <w:pPr>
      <w:pStyle w:val="a3"/>
      <w:jc w:val="center"/>
    </w:pPr>
    <w:fldSimple w:instr=" PAGE   \* MERGEFORMAT ">
      <w:r w:rsidR="00695A6B">
        <w:rPr>
          <w:noProof/>
        </w:rPr>
        <w:t>2</w:t>
      </w:r>
    </w:fldSimple>
  </w:p>
  <w:p w:rsidR="00CD0232" w:rsidRDefault="00CD02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232"/>
    <w:rsid w:val="0000660F"/>
    <w:rsid w:val="000105AE"/>
    <w:rsid w:val="0001368B"/>
    <w:rsid w:val="000158E2"/>
    <w:rsid w:val="000212E1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1EC7"/>
    <w:rsid w:val="000A479C"/>
    <w:rsid w:val="000A506B"/>
    <w:rsid w:val="000A6615"/>
    <w:rsid w:val="000B1374"/>
    <w:rsid w:val="000B3B6D"/>
    <w:rsid w:val="000B56D5"/>
    <w:rsid w:val="000B640C"/>
    <w:rsid w:val="000C1081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380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E3E"/>
    <w:rsid w:val="00195174"/>
    <w:rsid w:val="001A0C23"/>
    <w:rsid w:val="001A3719"/>
    <w:rsid w:val="001A4025"/>
    <w:rsid w:val="001A6B1F"/>
    <w:rsid w:val="001A71C0"/>
    <w:rsid w:val="001B1779"/>
    <w:rsid w:val="001C4822"/>
    <w:rsid w:val="001D63DE"/>
    <w:rsid w:val="001D74E8"/>
    <w:rsid w:val="001F34BE"/>
    <w:rsid w:val="001F4CB0"/>
    <w:rsid w:val="001F6A10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93981"/>
    <w:rsid w:val="0029566E"/>
    <w:rsid w:val="00297FDE"/>
    <w:rsid w:val="002A4D9B"/>
    <w:rsid w:val="002A551C"/>
    <w:rsid w:val="002A5864"/>
    <w:rsid w:val="002A6363"/>
    <w:rsid w:val="002B13B6"/>
    <w:rsid w:val="002B38DB"/>
    <w:rsid w:val="002C28C2"/>
    <w:rsid w:val="002D0532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18A7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58D2"/>
    <w:rsid w:val="003644BC"/>
    <w:rsid w:val="0037268A"/>
    <w:rsid w:val="0037527A"/>
    <w:rsid w:val="0039081E"/>
    <w:rsid w:val="003A6E26"/>
    <w:rsid w:val="003C3DBE"/>
    <w:rsid w:val="003D4D80"/>
    <w:rsid w:val="003E3D3A"/>
    <w:rsid w:val="003E64D2"/>
    <w:rsid w:val="003E7994"/>
    <w:rsid w:val="003F746D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23B8"/>
    <w:rsid w:val="00486739"/>
    <w:rsid w:val="00487824"/>
    <w:rsid w:val="004940C2"/>
    <w:rsid w:val="004961CB"/>
    <w:rsid w:val="004B5A11"/>
    <w:rsid w:val="004C25FE"/>
    <w:rsid w:val="004C552B"/>
    <w:rsid w:val="004C5724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0D30"/>
    <w:rsid w:val="0055708B"/>
    <w:rsid w:val="0055753D"/>
    <w:rsid w:val="00562B23"/>
    <w:rsid w:val="00575986"/>
    <w:rsid w:val="00584F31"/>
    <w:rsid w:val="005959FE"/>
    <w:rsid w:val="00595A29"/>
    <w:rsid w:val="00597BCF"/>
    <w:rsid w:val="005A598E"/>
    <w:rsid w:val="005A63E6"/>
    <w:rsid w:val="005B676F"/>
    <w:rsid w:val="005B6A87"/>
    <w:rsid w:val="005C0D68"/>
    <w:rsid w:val="005C6F23"/>
    <w:rsid w:val="005E29DE"/>
    <w:rsid w:val="005E79E0"/>
    <w:rsid w:val="005F7318"/>
    <w:rsid w:val="005F7DA0"/>
    <w:rsid w:val="00606A0F"/>
    <w:rsid w:val="00612CE8"/>
    <w:rsid w:val="00613B75"/>
    <w:rsid w:val="006171D7"/>
    <w:rsid w:val="00645936"/>
    <w:rsid w:val="006509E7"/>
    <w:rsid w:val="00657F48"/>
    <w:rsid w:val="006706AF"/>
    <w:rsid w:val="00673461"/>
    <w:rsid w:val="00686B34"/>
    <w:rsid w:val="0069292E"/>
    <w:rsid w:val="006948FB"/>
    <w:rsid w:val="00695A6B"/>
    <w:rsid w:val="006969EB"/>
    <w:rsid w:val="006A1593"/>
    <w:rsid w:val="006A3E04"/>
    <w:rsid w:val="006B352C"/>
    <w:rsid w:val="006B4919"/>
    <w:rsid w:val="006C0D57"/>
    <w:rsid w:val="006C4302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42889"/>
    <w:rsid w:val="00742AC9"/>
    <w:rsid w:val="007520C4"/>
    <w:rsid w:val="007528C2"/>
    <w:rsid w:val="007548ED"/>
    <w:rsid w:val="00756014"/>
    <w:rsid w:val="007613CA"/>
    <w:rsid w:val="00761F95"/>
    <w:rsid w:val="00762D3D"/>
    <w:rsid w:val="00764D97"/>
    <w:rsid w:val="00773EFF"/>
    <w:rsid w:val="00775168"/>
    <w:rsid w:val="00776D8A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C31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C7A7E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E1E"/>
    <w:rsid w:val="009C6216"/>
    <w:rsid w:val="009D190F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70F0F"/>
    <w:rsid w:val="00A70F59"/>
    <w:rsid w:val="00A72C7C"/>
    <w:rsid w:val="00A75157"/>
    <w:rsid w:val="00A814FE"/>
    <w:rsid w:val="00A828EB"/>
    <w:rsid w:val="00A82CCF"/>
    <w:rsid w:val="00A85C77"/>
    <w:rsid w:val="00A935F2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09A6"/>
    <w:rsid w:val="00B02E36"/>
    <w:rsid w:val="00B04536"/>
    <w:rsid w:val="00B05443"/>
    <w:rsid w:val="00B136DB"/>
    <w:rsid w:val="00B13C0B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A1BF4"/>
    <w:rsid w:val="00BB0BB4"/>
    <w:rsid w:val="00BB423F"/>
    <w:rsid w:val="00BC5442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55661"/>
    <w:rsid w:val="00C57041"/>
    <w:rsid w:val="00C60149"/>
    <w:rsid w:val="00C616A6"/>
    <w:rsid w:val="00C63C8B"/>
    <w:rsid w:val="00C80BEB"/>
    <w:rsid w:val="00C9787C"/>
    <w:rsid w:val="00CA0B65"/>
    <w:rsid w:val="00CA12B9"/>
    <w:rsid w:val="00CA480C"/>
    <w:rsid w:val="00CA576C"/>
    <w:rsid w:val="00CA72DA"/>
    <w:rsid w:val="00CB26B6"/>
    <w:rsid w:val="00CB4C2E"/>
    <w:rsid w:val="00CC16E4"/>
    <w:rsid w:val="00CC3209"/>
    <w:rsid w:val="00CC3A4C"/>
    <w:rsid w:val="00CC6768"/>
    <w:rsid w:val="00CC6C04"/>
    <w:rsid w:val="00CD0232"/>
    <w:rsid w:val="00CD1FCB"/>
    <w:rsid w:val="00CD7A0A"/>
    <w:rsid w:val="00CE3972"/>
    <w:rsid w:val="00CE4B76"/>
    <w:rsid w:val="00CE5A4B"/>
    <w:rsid w:val="00CF1E97"/>
    <w:rsid w:val="00CF6F05"/>
    <w:rsid w:val="00D10170"/>
    <w:rsid w:val="00D103E1"/>
    <w:rsid w:val="00D107C7"/>
    <w:rsid w:val="00D234F4"/>
    <w:rsid w:val="00D3562B"/>
    <w:rsid w:val="00D3603D"/>
    <w:rsid w:val="00D51A84"/>
    <w:rsid w:val="00D539F2"/>
    <w:rsid w:val="00D55E5A"/>
    <w:rsid w:val="00D66744"/>
    <w:rsid w:val="00D72A9A"/>
    <w:rsid w:val="00D75CDE"/>
    <w:rsid w:val="00D80FD2"/>
    <w:rsid w:val="00D82441"/>
    <w:rsid w:val="00D84176"/>
    <w:rsid w:val="00D86F57"/>
    <w:rsid w:val="00D87C4E"/>
    <w:rsid w:val="00D87F4A"/>
    <w:rsid w:val="00D90A24"/>
    <w:rsid w:val="00D92100"/>
    <w:rsid w:val="00D9243B"/>
    <w:rsid w:val="00DB0802"/>
    <w:rsid w:val="00DB22B9"/>
    <w:rsid w:val="00DB2CC0"/>
    <w:rsid w:val="00DB543D"/>
    <w:rsid w:val="00DC3279"/>
    <w:rsid w:val="00DC4826"/>
    <w:rsid w:val="00DC5C6C"/>
    <w:rsid w:val="00DD21F6"/>
    <w:rsid w:val="00DE1EBE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15B3F"/>
    <w:rsid w:val="00E24CBF"/>
    <w:rsid w:val="00E31681"/>
    <w:rsid w:val="00E31B18"/>
    <w:rsid w:val="00E33ED5"/>
    <w:rsid w:val="00E35947"/>
    <w:rsid w:val="00E42DF7"/>
    <w:rsid w:val="00E437AA"/>
    <w:rsid w:val="00E46360"/>
    <w:rsid w:val="00E47CE4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7190"/>
    <w:rsid w:val="00F073D4"/>
    <w:rsid w:val="00F118D5"/>
    <w:rsid w:val="00F13751"/>
    <w:rsid w:val="00F218B0"/>
    <w:rsid w:val="00F21EAB"/>
    <w:rsid w:val="00F230C8"/>
    <w:rsid w:val="00F345D3"/>
    <w:rsid w:val="00F34D70"/>
    <w:rsid w:val="00F406F3"/>
    <w:rsid w:val="00F44136"/>
    <w:rsid w:val="00F44999"/>
    <w:rsid w:val="00F5488E"/>
    <w:rsid w:val="00F56796"/>
    <w:rsid w:val="00F62D05"/>
    <w:rsid w:val="00F71A2F"/>
    <w:rsid w:val="00F7229A"/>
    <w:rsid w:val="00F77A5C"/>
    <w:rsid w:val="00F80B20"/>
    <w:rsid w:val="00F9548C"/>
    <w:rsid w:val="00F95825"/>
    <w:rsid w:val="00FC4881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3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2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02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D0232"/>
    <w:pPr>
      <w:snapToGrid w:val="0"/>
      <w:ind w:right="19772"/>
    </w:pPr>
    <w:rPr>
      <w:rFonts w:ascii="Courier New" w:eastAsia="Times New Roman" w:hAnsi="Courier New"/>
    </w:rPr>
  </w:style>
  <w:style w:type="paragraph" w:styleId="a5">
    <w:name w:val="Balloon Text"/>
    <w:basedOn w:val="a"/>
    <w:semiHidden/>
    <w:rsid w:val="00D66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2020-07-22T11:19:00Z</cp:lastPrinted>
  <dcterms:created xsi:type="dcterms:W3CDTF">2020-07-22T10:09:00Z</dcterms:created>
  <dcterms:modified xsi:type="dcterms:W3CDTF">2020-07-22T11:19:00Z</dcterms:modified>
</cp:coreProperties>
</file>