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F905D4" w:rsidRPr="00D31893" w:rsidTr="00F905D4">
        <w:tc>
          <w:tcPr>
            <w:tcW w:w="9570" w:type="dxa"/>
            <w:shd w:val="clear" w:color="auto" w:fill="auto"/>
          </w:tcPr>
          <w:p w:rsidR="00F905D4" w:rsidRPr="00D31893" w:rsidRDefault="00F905D4" w:rsidP="00F905D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31893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905D4" w:rsidRPr="00D31893" w:rsidRDefault="00F905D4" w:rsidP="00F905D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D31893">
              <w:rPr>
                <w:rFonts w:ascii="Times New Roman" w:hAnsi="Times New Roman"/>
                <w:b/>
                <w:sz w:val="32"/>
                <w:szCs w:val="32"/>
              </w:rPr>
              <w:t>КОНАКОВСКОГО РАЙОНА</w:t>
            </w:r>
          </w:p>
        </w:tc>
      </w:tr>
    </w:tbl>
    <w:p w:rsidR="00F905D4" w:rsidRPr="00D31893" w:rsidRDefault="00F905D4" w:rsidP="00F905D4">
      <w:pPr>
        <w:spacing w:before="240" w:after="240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D31893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F905D4" w:rsidRPr="00D31893" w:rsidTr="00F905D4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F905D4" w:rsidRPr="00D31893" w:rsidRDefault="007C6478" w:rsidP="00F905D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D31893">
              <w:rPr>
                <w:rFonts w:ascii="Times New Roman" w:hAnsi="Times New Roman"/>
                <w:bCs/>
                <w:sz w:val="28"/>
              </w:rPr>
              <w:t>31</w:t>
            </w:r>
            <w:r w:rsidR="00F905D4" w:rsidRPr="00D31893">
              <w:rPr>
                <w:rFonts w:ascii="Times New Roman" w:hAnsi="Times New Roman"/>
                <w:bCs/>
                <w:sz w:val="28"/>
              </w:rPr>
              <w:t xml:space="preserve"> августа 201</w:t>
            </w:r>
            <w:r w:rsidRPr="00D31893">
              <w:rPr>
                <w:rFonts w:ascii="Times New Roman" w:hAnsi="Times New Roman"/>
                <w:bCs/>
                <w:sz w:val="28"/>
              </w:rPr>
              <w:t>8</w:t>
            </w:r>
            <w:r w:rsidR="00F905D4" w:rsidRPr="00D31893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F905D4" w:rsidRPr="00D31893" w:rsidRDefault="00F905D4" w:rsidP="00F905D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F905D4" w:rsidRPr="00D31893" w:rsidRDefault="00F905D4" w:rsidP="00F905D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D31893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F905D4" w:rsidRPr="00D31893" w:rsidRDefault="00D429D7" w:rsidP="00F905D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9D2CCE"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7/889</w:t>
            </w:r>
            <w:r w:rsidRPr="009D2CCE">
              <w:rPr>
                <w:sz w:val="28"/>
                <w:szCs w:val="28"/>
              </w:rPr>
              <w:t>-4</w:t>
            </w:r>
          </w:p>
        </w:tc>
      </w:tr>
      <w:tr w:rsidR="00F905D4" w:rsidRPr="00D31893" w:rsidTr="00F905D4">
        <w:tc>
          <w:tcPr>
            <w:tcW w:w="3189" w:type="dxa"/>
            <w:tcBorders>
              <w:top w:val="single" w:sz="4" w:space="0" w:color="auto"/>
            </w:tcBorders>
          </w:tcPr>
          <w:p w:rsidR="00F905D4" w:rsidRPr="00D31893" w:rsidRDefault="00F905D4" w:rsidP="00F905D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F905D4" w:rsidRPr="00D31893" w:rsidRDefault="00F905D4" w:rsidP="00F905D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893">
              <w:rPr>
                <w:rFonts w:ascii="Times New Roman" w:hAnsi="Times New Roman"/>
                <w:bCs/>
                <w:sz w:val="24"/>
                <w:szCs w:val="24"/>
              </w:rPr>
              <w:t>г. Конаково</w:t>
            </w:r>
          </w:p>
        </w:tc>
        <w:tc>
          <w:tcPr>
            <w:tcW w:w="3191" w:type="dxa"/>
            <w:gridSpan w:val="2"/>
          </w:tcPr>
          <w:p w:rsidR="00F905D4" w:rsidRPr="00D31893" w:rsidRDefault="00F905D4" w:rsidP="00F905D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905D4" w:rsidRPr="00D31893" w:rsidRDefault="00F905D4" w:rsidP="00F905D4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F67187" w:rsidRPr="004C1FC1" w:rsidRDefault="006941C4" w:rsidP="00F67187">
      <w:pPr>
        <w:pStyle w:val="a4"/>
        <w:shd w:val="clear" w:color="auto" w:fill="FFFFFF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67187" w:rsidRPr="004C1FC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вычеркивании данных об</w:t>
      </w:r>
      <w:r w:rsidR="004C1FC1" w:rsidRPr="004C1FC1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4C1FC1" w:rsidRPr="004C1FC1">
        <w:rPr>
          <w:rFonts w:ascii="Times New Roman" w:hAnsi="Times New Roman" w:cs="Times New Roman"/>
          <w:b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C1FC1" w:rsidRPr="004C1FC1">
        <w:rPr>
          <w:rFonts w:ascii="Times New Roman" w:hAnsi="Times New Roman" w:cs="Times New Roman"/>
          <w:b/>
          <w:sz w:val="28"/>
          <w:szCs w:val="28"/>
        </w:rPr>
        <w:t xml:space="preserve"> «Региональное отделение Политической партии СПРАВЕДЛИВАЯ РОССИЯ» в Тверской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избирательного бюллетеня для голосования на выборах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депутатов Собрания депутатов Конаковского района Тверской области шестого созыва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муниципальному избирательному округу</w:t>
      </w:r>
    </w:p>
    <w:p w:rsidR="00F67187" w:rsidRPr="00D31893" w:rsidRDefault="00F67187" w:rsidP="00D429D7">
      <w:pPr>
        <w:spacing w:after="0" w:line="312" w:lineRule="auto"/>
        <w:ind w:firstLine="709"/>
        <w:jc w:val="both"/>
        <w:rPr>
          <w:rFonts w:ascii="Times New Roman" w:hAnsi="Times New Roman"/>
          <w:bCs/>
          <w:sz w:val="28"/>
        </w:rPr>
      </w:pPr>
      <w:proofErr w:type="gramStart"/>
      <w:r w:rsidRPr="00D31893">
        <w:rPr>
          <w:rFonts w:ascii="Times New Roman" w:hAnsi="Times New Roman"/>
          <w:sz w:val="28"/>
          <w:szCs w:val="28"/>
        </w:rPr>
        <w:t>На основании пункта 17 статьи 63 Федерального закона от 12.06.2002 №67-ФЗ «Об основных гарантиях избирательных прав и права на участие в референдуме граждан Российской Федерации», статьи 20, пункта 16 статьи 60</w:t>
      </w:r>
      <w:r w:rsidR="004C1FC1">
        <w:rPr>
          <w:rFonts w:ascii="Times New Roman" w:hAnsi="Times New Roman"/>
          <w:sz w:val="28"/>
          <w:szCs w:val="28"/>
        </w:rPr>
        <w:t xml:space="preserve">, статьи 72 </w:t>
      </w:r>
      <w:r w:rsidRPr="00D31893">
        <w:rPr>
          <w:rFonts w:ascii="Times New Roman" w:hAnsi="Times New Roman"/>
          <w:sz w:val="28"/>
          <w:szCs w:val="28"/>
        </w:rPr>
        <w:t xml:space="preserve"> Избирательного кодекса Тверской области от 07.04.2003 № 20-ЗО,</w:t>
      </w:r>
      <w:r w:rsidRPr="00D31893">
        <w:rPr>
          <w:rFonts w:ascii="Times New Roman" w:hAnsi="Times New Roman"/>
        </w:rPr>
        <w:t xml:space="preserve"> </w:t>
      </w:r>
      <w:r w:rsidR="004C1FC1" w:rsidRPr="004C1FC1">
        <w:rPr>
          <w:rFonts w:ascii="Times New Roman" w:hAnsi="Times New Roman"/>
          <w:bCs/>
          <w:sz w:val="28"/>
        </w:rPr>
        <w:t xml:space="preserve">на основании постановления </w:t>
      </w:r>
      <w:r w:rsidR="004C1FC1" w:rsidRPr="004C1FC1">
        <w:rPr>
          <w:rFonts w:ascii="Times New Roman" w:hAnsi="Times New Roman"/>
          <w:sz w:val="28"/>
          <w:szCs w:val="28"/>
        </w:rPr>
        <w:t xml:space="preserve">Избирательной комиссии Тверской области от </w:t>
      </w:r>
      <w:r w:rsidR="004C1FC1" w:rsidRPr="004C1FC1">
        <w:rPr>
          <w:rFonts w:ascii="Times New Roman" w:hAnsi="Times New Roman"/>
          <w:bCs/>
          <w:sz w:val="28"/>
        </w:rPr>
        <w:t>27.12.2012 № 81/776-5 «О возложении полномочий избирательной комиссии муниципального образования «Конаковский район</w:t>
      </w:r>
      <w:proofErr w:type="gramEnd"/>
      <w:r w:rsidR="004C1FC1" w:rsidRPr="004C1FC1">
        <w:rPr>
          <w:rFonts w:ascii="Times New Roman" w:hAnsi="Times New Roman"/>
          <w:bCs/>
          <w:sz w:val="28"/>
        </w:rPr>
        <w:t>» Тверской области на территориальную избирательную комиссию Конаковского района»</w:t>
      </w:r>
      <w:r w:rsidRPr="004C1FC1">
        <w:rPr>
          <w:rFonts w:ascii="Times New Roman" w:hAnsi="Times New Roman"/>
          <w:spacing w:val="5"/>
          <w:sz w:val="28"/>
          <w:szCs w:val="28"/>
        </w:rPr>
        <w:t>,</w:t>
      </w:r>
      <w:r w:rsidRPr="00D31893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060FBE" w:rsidRPr="00D31893">
        <w:rPr>
          <w:rFonts w:ascii="Times New Roman" w:hAnsi="Times New Roman"/>
          <w:spacing w:val="5"/>
          <w:sz w:val="28"/>
          <w:szCs w:val="28"/>
        </w:rPr>
        <w:t>апелляционного определения Судебной коллегии по административным делам Тверского обла</w:t>
      </w:r>
      <w:r w:rsidR="001F7E77">
        <w:rPr>
          <w:rFonts w:ascii="Times New Roman" w:hAnsi="Times New Roman"/>
          <w:spacing w:val="5"/>
          <w:sz w:val="28"/>
          <w:szCs w:val="28"/>
        </w:rPr>
        <w:t>стного суда по делу № 33а – 35</w:t>
      </w:r>
      <w:r w:rsidR="004C1FC1">
        <w:rPr>
          <w:rFonts w:ascii="Times New Roman" w:hAnsi="Times New Roman"/>
          <w:spacing w:val="5"/>
          <w:sz w:val="28"/>
          <w:szCs w:val="28"/>
        </w:rPr>
        <w:t>69</w:t>
      </w:r>
      <w:r w:rsidR="00060FBE" w:rsidRPr="00D31893">
        <w:rPr>
          <w:rFonts w:ascii="Times New Roman" w:hAnsi="Times New Roman"/>
          <w:spacing w:val="5"/>
          <w:sz w:val="28"/>
          <w:szCs w:val="28"/>
        </w:rPr>
        <w:t xml:space="preserve"> от 31 августа 2018 года, </w:t>
      </w:r>
      <w:r w:rsidRPr="00D3189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31893">
        <w:rPr>
          <w:rFonts w:ascii="Times New Roman" w:hAnsi="Times New Roman"/>
          <w:sz w:val="28"/>
        </w:rPr>
        <w:t xml:space="preserve">территориальная избирательная комиссия </w:t>
      </w:r>
      <w:r w:rsidR="004C1FC1">
        <w:rPr>
          <w:rFonts w:ascii="Times New Roman" w:hAnsi="Times New Roman"/>
          <w:sz w:val="28"/>
        </w:rPr>
        <w:t>Конаковского</w:t>
      </w:r>
      <w:r w:rsidRPr="00D31893">
        <w:rPr>
          <w:rFonts w:ascii="Times New Roman" w:hAnsi="Times New Roman"/>
          <w:sz w:val="28"/>
        </w:rPr>
        <w:t xml:space="preserve"> района Тверской области </w:t>
      </w:r>
      <w:r w:rsidRPr="00D31893">
        <w:rPr>
          <w:rFonts w:ascii="Times New Roman" w:hAnsi="Times New Roman"/>
          <w:b/>
          <w:bCs/>
          <w:spacing w:val="30"/>
          <w:sz w:val="28"/>
        </w:rPr>
        <w:t>постановляет</w:t>
      </w:r>
      <w:r w:rsidRPr="00D31893">
        <w:rPr>
          <w:rFonts w:ascii="Times New Roman" w:hAnsi="Times New Roman"/>
          <w:b/>
          <w:bCs/>
          <w:sz w:val="28"/>
        </w:rPr>
        <w:t>:</w:t>
      </w:r>
    </w:p>
    <w:p w:rsidR="00F67187" w:rsidRPr="00D31893" w:rsidRDefault="00F67187" w:rsidP="00D429D7">
      <w:pPr>
        <w:pStyle w:val="a6"/>
        <w:numPr>
          <w:ilvl w:val="0"/>
          <w:numId w:val="1"/>
        </w:numPr>
        <w:tabs>
          <w:tab w:val="clear" w:pos="1968"/>
          <w:tab w:val="left" w:pos="1134"/>
        </w:tabs>
        <w:spacing w:after="0" w:line="312" w:lineRule="auto"/>
        <w:ind w:left="0" w:firstLine="709"/>
        <w:jc w:val="both"/>
        <w:rPr>
          <w:rFonts w:eastAsia="Calibri"/>
          <w:sz w:val="28"/>
          <w:szCs w:val="28"/>
        </w:rPr>
      </w:pPr>
      <w:r w:rsidRPr="00D31893">
        <w:rPr>
          <w:rFonts w:eastAsia="Calibri"/>
          <w:sz w:val="28"/>
          <w:szCs w:val="28"/>
        </w:rPr>
        <w:t xml:space="preserve">Членам территориальной избирательной комиссии </w:t>
      </w:r>
      <w:r w:rsidR="00060FBE" w:rsidRPr="00D31893">
        <w:rPr>
          <w:rFonts w:eastAsia="Calibri"/>
          <w:sz w:val="28"/>
          <w:szCs w:val="28"/>
        </w:rPr>
        <w:t>Конаковского района</w:t>
      </w:r>
      <w:r w:rsidRPr="00D31893">
        <w:rPr>
          <w:rFonts w:eastAsia="Calibri"/>
          <w:sz w:val="28"/>
          <w:szCs w:val="28"/>
        </w:rPr>
        <w:t xml:space="preserve"> </w:t>
      </w:r>
      <w:proofErr w:type="gramStart"/>
      <w:r w:rsidRPr="00D31893">
        <w:rPr>
          <w:rFonts w:eastAsia="Calibri"/>
          <w:sz w:val="28"/>
          <w:szCs w:val="28"/>
        </w:rPr>
        <w:t>района</w:t>
      </w:r>
      <w:proofErr w:type="gramEnd"/>
      <w:r w:rsidRPr="00D31893">
        <w:rPr>
          <w:rFonts w:eastAsia="Calibri"/>
          <w:sz w:val="28"/>
          <w:szCs w:val="28"/>
        </w:rPr>
        <w:t xml:space="preserve"> Тверской области при проведении досрочного голосования производить в избирательных бюллетенях для голосования на выборах депутатов </w:t>
      </w:r>
      <w:r w:rsidR="004C1FC1">
        <w:rPr>
          <w:rFonts w:eastAsia="Calibri"/>
          <w:sz w:val="28"/>
          <w:szCs w:val="28"/>
        </w:rPr>
        <w:t xml:space="preserve">Собрания депутатов </w:t>
      </w:r>
      <w:r w:rsidR="00D31893" w:rsidRPr="00D31893">
        <w:rPr>
          <w:rFonts w:eastAsia="Calibri"/>
          <w:sz w:val="28"/>
          <w:szCs w:val="28"/>
        </w:rPr>
        <w:t xml:space="preserve">Конаковского района </w:t>
      </w:r>
      <w:r w:rsidR="004C1FC1">
        <w:rPr>
          <w:rFonts w:eastAsia="Calibri"/>
          <w:sz w:val="28"/>
          <w:szCs w:val="28"/>
        </w:rPr>
        <w:t>Тверской области шестого</w:t>
      </w:r>
      <w:r w:rsidR="00060FBE" w:rsidRPr="00D31893">
        <w:rPr>
          <w:rFonts w:eastAsia="Calibri"/>
          <w:sz w:val="28"/>
          <w:szCs w:val="28"/>
        </w:rPr>
        <w:t xml:space="preserve"> созыва по </w:t>
      </w:r>
      <w:r w:rsidR="004C1FC1">
        <w:rPr>
          <w:rFonts w:eastAsia="Calibri"/>
          <w:sz w:val="28"/>
          <w:szCs w:val="28"/>
        </w:rPr>
        <w:t>муниципальному избирательному округу</w:t>
      </w:r>
      <w:r w:rsidR="00060FBE" w:rsidRPr="00D31893">
        <w:rPr>
          <w:rFonts w:eastAsia="Calibri"/>
          <w:sz w:val="28"/>
          <w:szCs w:val="28"/>
        </w:rPr>
        <w:t xml:space="preserve"> </w:t>
      </w:r>
      <w:r w:rsidRPr="00D31893">
        <w:rPr>
          <w:rFonts w:eastAsia="Calibri"/>
          <w:sz w:val="28"/>
          <w:szCs w:val="28"/>
        </w:rPr>
        <w:t xml:space="preserve"> 09 сентября 2018 года вычеркивание прямой линией по строкам записей всех данных о</w:t>
      </w:r>
      <w:r w:rsidR="004C1FC1">
        <w:rPr>
          <w:rFonts w:eastAsia="Calibri"/>
          <w:sz w:val="28"/>
          <w:szCs w:val="28"/>
        </w:rPr>
        <w:t>б</w:t>
      </w:r>
      <w:r w:rsidRPr="00D31893">
        <w:rPr>
          <w:rFonts w:eastAsia="Calibri"/>
          <w:sz w:val="28"/>
          <w:szCs w:val="28"/>
        </w:rPr>
        <w:t xml:space="preserve"> </w:t>
      </w:r>
      <w:r w:rsidR="004C1FC1">
        <w:rPr>
          <w:rFonts w:eastAsia="Calibri"/>
          <w:sz w:val="28"/>
          <w:szCs w:val="28"/>
        </w:rPr>
        <w:t>избирательном объединении</w:t>
      </w:r>
      <w:r w:rsidR="00D429D7">
        <w:rPr>
          <w:rFonts w:eastAsia="Calibri"/>
          <w:sz w:val="28"/>
          <w:szCs w:val="28"/>
        </w:rPr>
        <w:t xml:space="preserve"> </w:t>
      </w:r>
      <w:r w:rsidR="00D429D7" w:rsidRPr="004C1FC1">
        <w:rPr>
          <w:sz w:val="28"/>
          <w:szCs w:val="28"/>
        </w:rPr>
        <w:t>«Региональное отделение Политической партии СПРАВЕДЛИВАЯ РОССИЯ» в Тверской области»</w:t>
      </w:r>
      <w:r w:rsidR="004C1FC1">
        <w:rPr>
          <w:rFonts w:eastAsia="Calibri"/>
          <w:sz w:val="28"/>
          <w:szCs w:val="28"/>
        </w:rPr>
        <w:t xml:space="preserve">, фамилиям, именам, отчествам </w:t>
      </w:r>
      <w:r w:rsidR="00FE69B1">
        <w:rPr>
          <w:rFonts w:eastAsia="Calibri"/>
          <w:sz w:val="28"/>
          <w:szCs w:val="28"/>
        </w:rPr>
        <w:t>первых трех кандидатов из муниципального списка кандидатов,</w:t>
      </w:r>
      <w:r w:rsidRPr="00D31893">
        <w:rPr>
          <w:rFonts w:eastAsia="Calibri"/>
          <w:sz w:val="28"/>
          <w:szCs w:val="28"/>
        </w:rPr>
        <w:t xml:space="preserve"> захватывая пустой квадрат для отметки избирателя шариковой ручкой чернилами черного, фиолетового или синего цветов. </w:t>
      </w:r>
    </w:p>
    <w:p w:rsidR="00F67187" w:rsidRPr="00D31893" w:rsidRDefault="00FE69B1" w:rsidP="00D429D7">
      <w:pPr>
        <w:pStyle w:val="a6"/>
        <w:numPr>
          <w:ilvl w:val="0"/>
          <w:numId w:val="1"/>
        </w:numPr>
        <w:tabs>
          <w:tab w:val="clear" w:pos="1968"/>
          <w:tab w:val="left" w:pos="1134"/>
        </w:tabs>
        <w:spacing w:after="0" w:line="312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Участковым избирательным комиссиям Конаковского района</w:t>
      </w:r>
      <w:r w:rsidR="001F7E77">
        <w:rPr>
          <w:sz w:val="28"/>
          <w:szCs w:val="28"/>
        </w:rPr>
        <w:t xml:space="preserve"> </w:t>
      </w:r>
      <w:r w:rsidR="00F67187" w:rsidRPr="00D31893">
        <w:rPr>
          <w:sz w:val="28"/>
          <w:szCs w:val="28"/>
        </w:rPr>
        <w:t xml:space="preserve"> при получении избирательных бюллетеней произвести </w:t>
      </w:r>
      <w:r w:rsidR="00F67187" w:rsidRPr="00D31893">
        <w:rPr>
          <w:rFonts w:eastAsia="Calibri"/>
          <w:sz w:val="28"/>
          <w:szCs w:val="28"/>
        </w:rPr>
        <w:t xml:space="preserve">в избирательных бюллетенях для голосования на выборах депутатов </w:t>
      </w:r>
      <w:r w:rsidR="00D429D7">
        <w:rPr>
          <w:rFonts w:eastAsia="Calibri"/>
          <w:sz w:val="28"/>
          <w:szCs w:val="28"/>
        </w:rPr>
        <w:t xml:space="preserve">Собрания </w:t>
      </w:r>
      <w:r w:rsidR="00D31893" w:rsidRPr="00D31893">
        <w:rPr>
          <w:rFonts w:eastAsia="Calibri"/>
          <w:sz w:val="28"/>
          <w:szCs w:val="28"/>
        </w:rPr>
        <w:t xml:space="preserve">депутатов Конаковского района </w:t>
      </w:r>
      <w:r w:rsidR="00D429D7">
        <w:rPr>
          <w:rFonts w:eastAsia="Calibri"/>
          <w:sz w:val="28"/>
          <w:szCs w:val="28"/>
        </w:rPr>
        <w:t>шестого</w:t>
      </w:r>
      <w:r w:rsidR="00D31893" w:rsidRPr="00D31893">
        <w:rPr>
          <w:rFonts w:eastAsia="Calibri"/>
          <w:sz w:val="28"/>
          <w:szCs w:val="28"/>
        </w:rPr>
        <w:t xml:space="preserve"> созыва</w:t>
      </w:r>
      <w:r w:rsidR="00D429D7">
        <w:rPr>
          <w:rFonts w:eastAsia="Calibri"/>
          <w:sz w:val="28"/>
          <w:szCs w:val="28"/>
        </w:rPr>
        <w:t xml:space="preserve"> по</w:t>
      </w:r>
      <w:r w:rsidR="00D31893" w:rsidRPr="00D31893">
        <w:rPr>
          <w:rFonts w:eastAsia="Calibri"/>
          <w:sz w:val="28"/>
          <w:szCs w:val="28"/>
        </w:rPr>
        <w:t xml:space="preserve"> </w:t>
      </w:r>
      <w:r w:rsidR="00D429D7">
        <w:rPr>
          <w:rFonts w:eastAsia="Calibri"/>
          <w:sz w:val="28"/>
          <w:szCs w:val="28"/>
        </w:rPr>
        <w:t xml:space="preserve">муниципальному </w:t>
      </w:r>
      <w:r w:rsidR="00D31893" w:rsidRPr="00D31893">
        <w:rPr>
          <w:rFonts w:eastAsia="Calibri"/>
          <w:sz w:val="28"/>
          <w:szCs w:val="28"/>
        </w:rPr>
        <w:t>избирательному округу</w:t>
      </w:r>
      <w:r w:rsidR="00F67187" w:rsidRPr="00D31893">
        <w:rPr>
          <w:rFonts w:eastAsia="Calibri"/>
          <w:sz w:val="28"/>
          <w:szCs w:val="28"/>
        </w:rPr>
        <w:t xml:space="preserve"> 09 сентября 2018 года вычеркивание прямой линией по строкам записей всех данных о</w:t>
      </w:r>
      <w:r w:rsidR="00D429D7">
        <w:rPr>
          <w:rFonts w:eastAsia="Calibri"/>
          <w:sz w:val="28"/>
          <w:szCs w:val="28"/>
        </w:rPr>
        <w:t xml:space="preserve">б </w:t>
      </w:r>
      <w:r w:rsidR="00F67187" w:rsidRPr="00D31893">
        <w:rPr>
          <w:rFonts w:eastAsia="Calibri"/>
          <w:sz w:val="28"/>
          <w:szCs w:val="28"/>
        </w:rPr>
        <w:t xml:space="preserve"> </w:t>
      </w:r>
      <w:r w:rsidR="00D429D7">
        <w:rPr>
          <w:rFonts w:eastAsia="Calibri"/>
          <w:sz w:val="28"/>
          <w:szCs w:val="28"/>
        </w:rPr>
        <w:t xml:space="preserve">избирательном объединении </w:t>
      </w:r>
      <w:r w:rsidR="00D429D7" w:rsidRPr="004C1FC1">
        <w:rPr>
          <w:sz w:val="28"/>
          <w:szCs w:val="28"/>
        </w:rPr>
        <w:t>«Региональное отделение Политической партии СПРАВЕДЛИВАЯ РОССИЯ» в Тверской области»</w:t>
      </w:r>
      <w:r w:rsidR="00D429D7">
        <w:rPr>
          <w:rFonts w:eastAsia="Calibri"/>
          <w:sz w:val="28"/>
          <w:szCs w:val="28"/>
        </w:rPr>
        <w:t>, фамилиям, именам, отчествам первых трех кандидатов из муниципального</w:t>
      </w:r>
      <w:proofErr w:type="gramEnd"/>
      <w:r w:rsidR="00D429D7">
        <w:rPr>
          <w:rFonts w:eastAsia="Calibri"/>
          <w:sz w:val="28"/>
          <w:szCs w:val="28"/>
        </w:rPr>
        <w:t xml:space="preserve"> списка кандидатов,</w:t>
      </w:r>
      <w:r w:rsidR="00F67187" w:rsidRPr="00D31893">
        <w:rPr>
          <w:rFonts w:eastAsia="Calibri"/>
          <w:sz w:val="28"/>
          <w:szCs w:val="28"/>
        </w:rPr>
        <w:t xml:space="preserve"> захватывая пустой квадрат для отметки избирателя шариковой ручкой чернилами черного, фиолетового или синего цветов. </w:t>
      </w:r>
    </w:p>
    <w:p w:rsidR="00F67187" w:rsidRPr="00D31893" w:rsidRDefault="00F67187" w:rsidP="00D429D7">
      <w:pPr>
        <w:pStyle w:val="a6"/>
        <w:numPr>
          <w:ilvl w:val="0"/>
          <w:numId w:val="1"/>
        </w:numPr>
        <w:tabs>
          <w:tab w:val="clear" w:pos="1968"/>
          <w:tab w:val="left" w:pos="1134"/>
        </w:tabs>
        <w:spacing w:after="0" w:line="312" w:lineRule="auto"/>
        <w:ind w:left="0" w:firstLine="709"/>
        <w:jc w:val="both"/>
        <w:rPr>
          <w:rFonts w:eastAsia="Calibri"/>
          <w:sz w:val="28"/>
          <w:szCs w:val="28"/>
        </w:rPr>
      </w:pPr>
      <w:r w:rsidRPr="00D31893">
        <w:rPr>
          <w:rFonts w:eastAsia="Calibri"/>
          <w:sz w:val="28"/>
          <w:szCs w:val="28"/>
        </w:rPr>
        <w:t>Направить наст</w:t>
      </w:r>
      <w:r w:rsidR="00D429D7">
        <w:rPr>
          <w:rFonts w:eastAsia="Calibri"/>
          <w:sz w:val="28"/>
          <w:szCs w:val="28"/>
        </w:rPr>
        <w:t>оящее постановление в участковые избирательные комиссии</w:t>
      </w:r>
      <w:r w:rsidR="001F7E77">
        <w:rPr>
          <w:rFonts w:eastAsia="Calibri"/>
          <w:sz w:val="28"/>
          <w:szCs w:val="28"/>
        </w:rPr>
        <w:t xml:space="preserve"> </w:t>
      </w:r>
      <w:r w:rsidR="00D31893" w:rsidRPr="00D31893">
        <w:rPr>
          <w:rFonts w:eastAsia="Calibri"/>
          <w:sz w:val="28"/>
          <w:szCs w:val="28"/>
        </w:rPr>
        <w:t xml:space="preserve">Конаковского </w:t>
      </w:r>
      <w:r w:rsidRPr="00D31893">
        <w:rPr>
          <w:rFonts w:eastAsia="Calibri"/>
          <w:sz w:val="28"/>
          <w:szCs w:val="28"/>
        </w:rPr>
        <w:t xml:space="preserve"> района Тверской области. </w:t>
      </w:r>
    </w:p>
    <w:p w:rsidR="00F67187" w:rsidRPr="00D31893" w:rsidRDefault="00F67187" w:rsidP="00D429D7">
      <w:pPr>
        <w:pStyle w:val="a6"/>
        <w:numPr>
          <w:ilvl w:val="0"/>
          <w:numId w:val="1"/>
        </w:numPr>
        <w:tabs>
          <w:tab w:val="clear" w:pos="1968"/>
          <w:tab w:val="left" w:pos="1134"/>
        </w:tabs>
        <w:spacing w:after="0" w:line="312" w:lineRule="auto"/>
        <w:ind w:left="0" w:firstLine="709"/>
        <w:jc w:val="both"/>
        <w:rPr>
          <w:rFonts w:eastAsia="Calibri"/>
          <w:sz w:val="28"/>
          <w:szCs w:val="28"/>
        </w:rPr>
      </w:pPr>
      <w:r w:rsidRPr="00D31893">
        <w:rPr>
          <w:sz w:val="28"/>
          <w:szCs w:val="28"/>
        </w:rPr>
        <w:t xml:space="preserve">Направить информацию об аннулировании регистрации </w:t>
      </w:r>
      <w:r w:rsidR="00D429D7" w:rsidRPr="004C1FC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муниципального списка кандидатов</w:t>
      </w:r>
      <w:r w:rsidR="00D429D7" w:rsidRPr="004C1FC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29D7" w:rsidRPr="004C1FC1">
        <w:rPr>
          <w:sz w:val="28"/>
          <w:szCs w:val="28"/>
        </w:rPr>
        <w:t>в депутаты Собрания депутатов Конаковского района Тверской области шестого созыва, выдвинутого избирательным объединением «Региональное отделение Политической партии СПРАВЕДЛИВАЯ РОССИЯ» в Тверской области»</w:t>
      </w:r>
      <w:r w:rsidR="00D429D7">
        <w:rPr>
          <w:sz w:val="28"/>
          <w:szCs w:val="28"/>
        </w:rPr>
        <w:t xml:space="preserve"> в избирательное объединение</w:t>
      </w:r>
      <w:r w:rsidR="00D429D7" w:rsidRPr="004C1FC1">
        <w:rPr>
          <w:sz w:val="28"/>
          <w:szCs w:val="28"/>
        </w:rPr>
        <w:t xml:space="preserve"> «Региональное отделение Политической партии СПРАВЕДЛИВАЯ РОССИЯ» в Тверской области»</w:t>
      </w:r>
      <w:r w:rsidRPr="00D31893">
        <w:rPr>
          <w:rFonts w:eastAsia="Calibri"/>
          <w:sz w:val="28"/>
          <w:szCs w:val="28"/>
        </w:rPr>
        <w:t>.</w:t>
      </w:r>
    </w:p>
    <w:p w:rsidR="00F905D4" w:rsidRPr="00D31893" w:rsidRDefault="0026492D" w:rsidP="00D429D7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5</w:t>
      </w:r>
      <w:r w:rsidR="00D31893" w:rsidRPr="00D3189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67187" w:rsidRPr="00D3189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67187" w:rsidRPr="00D31893">
        <w:rPr>
          <w:rFonts w:ascii="Times New Roman" w:hAnsi="Times New Roman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D31893" w:rsidRPr="00D31893">
        <w:rPr>
          <w:rFonts w:ascii="Times New Roman" w:hAnsi="Times New Roman"/>
          <w:sz w:val="28"/>
          <w:szCs w:val="28"/>
        </w:rPr>
        <w:t>Конаковского</w:t>
      </w:r>
      <w:r w:rsidR="00F67187" w:rsidRPr="00D31893">
        <w:rPr>
          <w:rFonts w:ascii="Times New Roman" w:hAnsi="Times New Roman"/>
          <w:sz w:val="28"/>
          <w:szCs w:val="28"/>
        </w:rPr>
        <w:t xml:space="preserve"> района Тверской области в информационно-телекоммуникационной сети Интернет.</w:t>
      </w: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F905D4" w:rsidRPr="00D31893" w:rsidTr="00F905D4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D31893" w:rsidRPr="00D31893" w:rsidRDefault="00D31893" w:rsidP="00F905D4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5D4" w:rsidRPr="00D31893" w:rsidRDefault="00F905D4" w:rsidP="00F905D4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893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F905D4" w:rsidRPr="00D31893" w:rsidRDefault="007C6478" w:rsidP="007C6478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893">
              <w:rPr>
                <w:rFonts w:ascii="Times New Roman" w:hAnsi="Times New Roman"/>
                <w:sz w:val="28"/>
                <w:szCs w:val="28"/>
              </w:rPr>
              <w:t>т</w:t>
            </w:r>
            <w:r w:rsidR="00F905D4" w:rsidRPr="00D31893">
              <w:rPr>
                <w:rFonts w:ascii="Times New Roman" w:hAnsi="Times New Roman"/>
                <w:sz w:val="28"/>
                <w:szCs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F905D4" w:rsidRPr="00D31893" w:rsidRDefault="00F905D4" w:rsidP="00F905D4">
            <w:pPr>
              <w:autoSpaceDE w:val="0"/>
              <w:autoSpaceDN w:val="0"/>
              <w:spacing w:after="0"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F905D4" w:rsidRPr="00D31893" w:rsidRDefault="00F905D4" w:rsidP="00F905D4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31893">
              <w:rPr>
                <w:rFonts w:ascii="Times New Roman" w:hAnsi="Times New Roman"/>
                <w:sz w:val="28"/>
                <w:szCs w:val="28"/>
              </w:rPr>
              <w:t>С.П. Фомченко</w:t>
            </w:r>
          </w:p>
        </w:tc>
      </w:tr>
      <w:tr w:rsidR="00F905D4" w:rsidRPr="00D31893" w:rsidTr="00F905D4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F905D4" w:rsidRPr="00D31893" w:rsidRDefault="00F905D4" w:rsidP="00F905D4">
            <w:pPr>
              <w:autoSpaceDE w:val="0"/>
              <w:autoSpaceDN w:val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F905D4" w:rsidRPr="00D31893" w:rsidRDefault="00F905D4" w:rsidP="00F905D4">
            <w:pPr>
              <w:autoSpaceDE w:val="0"/>
              <w:autoSpaceDN w:val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F905D4" w:rsidRPr="00D31893" w:rsidRDefault="00F905D4" w:rsidP="00F905D4">
            <w:pPr>
              <w:autoSpaceDE w:val="0"/>
              <w:autoSpaceDN w:val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F905D4" w:rsidRPr="00D31893" w:rsidTr="00F905D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5D4" w:rsidRPr="00D31893" w:rsidRDefault="00F905D4" w:rsidP="00F905D4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893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F905D4" w:rsidRPr="00D31893" w:rsidRDefault="007C6478" w:rsidP="00F905D4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893">
              <w:rPr>
                <w:rFonts w:ascii="Times New Roman" w:hAnsi="Times New Roman"/>
                <w:sz w:val="28"/>
                <w:szCs w:val="28"/>
              </w:rPr>
              <w:t>т</w:t>
            </w:r>
            <w:r w:rsidR="00F905D4" w:rsidRPr="00D31893">
              <w:rPr>
                <w:rFonts w:ascii="Times New Roman" w:hAnsi="Times New Roman"/>
                <w:sz w:val="28"/>
                <w:szCs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F905D4" w:rsidRPr="00D31893" w:rsidRDefault="00F905D4" w:rsidP="00F905D4">
            <w:pPr>
              <w:autoSpaceDE w:val="0"/>
              <w:autoSpaceDN w:val="0"/>
              <w:spacing w:after="0"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F905D4" w:rsidRPr="00D31893" w:rsidRDefault="007C6478" w:rsidP="00F905D4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31893">
              <w:rPr>
                <w:rFonts w:ascii="Times New Roman" w:hAnsi="Times New Roman"/>
                <w:sz w:val="28"/>
                <w:szCs w:val="28"/>
              </w:rPr>
              <w:t>А. В. Мерзлякова</w:t>
            </w:r>
          </w:p>
        </w:tc>
      </w:tr>
    </w:tbl>
    <w:p w:rsidR="00F905D4" w:rsidRPr="00D31893" w:rsidRDefault="00F905D4" w:rsidP="00D31893">
      <w:pPr>
        <w:pStyle w:val="a5"/>
        <w:spacing w:after="0"/>
        <w:rPr>
          <w:sz w:val="24"/>
          <w:szCs w:val="24"/>
          <w:lang w:val="en-US"/>
        </w:rPr>
      </w:pPr>
    </w:p>
    <w:sectPr w:rsidR="00F905D4" w:rsidRPr="00D31893" w:rsidSect="00D429D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17D"/>
    <w:multiLevelType w:val="hybridMultilevel"/>
    <w:tmpl w:val="5D20F878"/>
    <w:lvl w:ilvl="0" w:tplc="0419000F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5D4"/>
    <w:rsid w:val="0000660F"/>
    <w:rsid w:val="000105AE"/>
    <w:rsid w:val="0001368B"/>
    <w:rsid w:val="000158E2"/>
    <w:rsid w:val="000212E1"/>
    <w:rsid w:val="00021DA7"/>
    <w:rsid w:val="000368FB"/>
    <w:rsid w:val="000405B1"/>
    <w:rsid w:val="0006057E"/>
    <w:rsid w:val="00060FBE"/>
    <w:rsid w:val="00063C09"/>
    <w:rsid w:val="00073CB2"/>
    <w:rsid w:val="00074C19"/>
    <w:rsid w:val="00083F21"/>
    <w:rsid w:val="00084EC5"/>
    <w:rsid w:val="00093EA7"/>
    <w:rsid w:val="0009441D"/>
    <w:rsid w:val="0009659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3267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F4CB0"/>
    <w:rsid w:val="001F6A10"/>
    <w:rsid w:val="001F7E77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6492D"/>
    <w:rsid w:val="00275281"/>
    <w:rsid w:val="00276593"/>
    <w:rsid w:val="00293981"/>
    <w:rsid w:val="0029566E"/>
    <w:rsid w:val="00297FDE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48BA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424F"/>
    <w:rsid w:val="0037527A"/>
    <w:rsid w:val="0039081E"/>
    <w:rsid w:val="003A6E26"/>
    <w:rsid w:val="003A7DF2"/>
    <w:rsid w:val="003C3DBE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1FC1"/>
    <w:rsid w:val="004C25FE"/>
    <w:rsid w:val="004C552B"/>
    <w:rsid w:val="004D0EF9"/>
    <w:rsid w:val="004E3D78"/>
    <w:rsid w:val="004E3D9B"/>
    <w:rsid w:val="004F2CCC"/>
    <w:rsid w:val="004F317C"/>
    <w:rsid w:val="00513BEE"/>
    <w:rsid w:val="00520436"/>
    <w:rsid w:val="00520696"/>
    <w:rsid w:val="00520F22"/>
    <w:rsid w:val="00524A4B"/>
    <w:rsid w:val="00525D7A"/>
    <w:rsid w:val="0053226F"/>
    <w:rsid w:val="00533060"/>
    <w:rsid w:val="00542AE1"/>
    <w:rsid w:val="00543DF9"/>
    <w:rsid w:val="00546FE8"/>
    <w:rsid w:val="005564B8"/>
    <w:rsid w:val="0055708B"/>
    <w:rsid w:val="0055753D"/>
    <w:rsid w:val="00562B23"/>
    <w:rsid w:val="00575986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E29DE"/>
    <w:rsid w:val="005E79E0"/>
    <w:rsid w:val="005F7318"/>
    <w:rsid w:val="005F7DA0"/>
    <w:rsid w:val="00606A0F"/>
    <w:rsid w:val="00613B75"/>
    <w:rsid w:val="006171D7"/>
    <w:rsid w:val="00645936"/>
    <w:rsid w:val="006509E7"/>
    <w:rsid w:val="00657F48"/>
    <w:rsid w:val="006706AF"/>
    <w:rsid w:val="00673461"/>
    <w:rsid w:val="00686B34"/>
    <w:rsid w:val="0069292E"/>
    <w:rsid w:val="006941C4"/>
    <w:rsid w:val="006948FB"/>
    <w:rsid w:val="006968E5"/>
    <w:rsid w:val="006A1593"/>
    <w:rsid w:val="006A3E04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320C1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C6478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E1E"/>
    <w:rsid w:val="009C6216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5C77"/>
    <w:rsid w:val="00A935F2"/>
    <w:rsid w:val="00AA0B3B"/>
    <w:rsid w:val="00AA5056"/>
    <w:rsid w:val="00AB1B94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517A9"/>
    <w:rsid w:val="00B5688B"/>
    <w:rsid w:val="00B57D50"/>
    <w:rsid w:val="00B712AB"/>
    <w:rsid w:val="00B80AD0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303F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6F05"/>
    <w:rsid w:val="00D10170"/>
    <w:rsid w:val="00D103E1"/>
    <w:rsid w:val="00D107C7"/>
    <w:rsid w:val="00D234F4"/>
    <w:rsid w:val="00D31893"/>
    <w:rsid w:val="00D3562B"/>
    <w:rsid w:val="00D3603D"/>
    <w:rsid w:val="00D429D7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67187"/>
    <w:rsid w:val="00F71A2F"/>
    <w:rsid w:val="00F7229A"/>
    <w:rsid w:val="00F77A5C"/>
    <w:rsid w:val="00F80B20"/>
    <w:rsid w:val="00F905D4"/>
    <w:rsid w:val="00F9548C"/>
    <w:rsid w:val="00FC4881"/>
    <w:rsid w:val="00FE00B5"/>
    <w:rsid w:val="00FE66A3"/>
    <w:rsid w:val="00FE69B1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05D4"/>
    <w:rPr>
      <w:rFonts w:ascii="Tahoma" w:hAnsi="Tahoma" w:cs="Tahoma" w:hint="default"/>
      <w:b/>
      <w:bCs/>
      <w:sz w:val="18"/>
      <w:szCs w:val="18"/>
    </w:rPr>
  </w:style>
  <w:style w:type="paragraph" w:styleId="a4">
    <w:name w:val="Normal (Web)"/>
    <w:basedOn w:val="a"/>
    <w:uiPriority w:val="99"/>
    <w:unhideWhenUsed/>
    <w:rsid w:val="00F905D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a5">
    <w:name w:val="письмо"/>
    <w:basedOn w:val="a"/>
    <w:rsid w:val="00F905D4"/>
    <w:pPr>
      <w:spacing w:after="120" w:line="240" w:lineRule="auto"/>
      <w:ind w:left="3969"/>
      <w:jc w:val="center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ConsNonformat">
    <w:name w:val="ConsNonformat"/>
    <w:rsid w:val="00F905D4"/>
    <w:pPr>
      <w:snapToGrid w:val="0"/>
      <w:ind w:right="19772"/>
    </w:pPr>
    <w:rPr>
      <w:rFonts w:ascii="Courier New" w:eastAsia="Times New Roman" w:hAnsi="Courier New"/>
    </w:rPr>
  </w:style>
  <w:style w:type="paragraph" w:styleId="a6">
    <w:name w:val="Body Text"/>
    <w:basedOn w:val="a"/>
    <w:link w:val="a7"/>
    <w:uiPriority w:val="99"/>
    <w:semiHidden/>
    <w:unhideWhenUsed/>
    <w:rsid w:val="00F6718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6718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5</cp:revision>
  <cp:lastPrinted>2018-09-01T11:07:00Z</cp:lastPrinted>
  <dcterms:created xsi:type="dcterms:W3CDTF">2018-09-01T09:25:00Z</dcterms:created>
  <dcterms:modified xsi:type="dcterms:W3CDTF">2018-09-01T11:09:00Z</dcterms:modified>
</cp:coreProperties>
</file>