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D166C" w:rsidRPr="00E23654" w:rsidTr="003D166C">
        <w:tc>
          <w:tcPr>
            <w:tcW w:w="9570" w:type="dxa"/>
            <w:shd w:val="clear" w:color="auto" w:fill="auto"/>
          </w:tcPr>
          <w:p w:rsidR="003D166C" w:rsidRPr="00F93664" w:rsidRDefault="003D166C" w:rsidP="003D166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3D166C" w:rsidRPr="00E23654" w:rsidRDefault="003D166C" w:rsidP="003D166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3D166C" w:rsidRPr="00CE3D02" w:rsidRDefault="003D166C" w:rsidP="003D166C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3D166C" w:rsidRPr="00CD2EF9" w:rsidTr="003D166C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3D166C" w:rsidRPr="00CD2EF9" w:rsidRDefault="00A80CC8" w:rsidP="00A80CC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3D166C">
              <w:rPr>
                <w:rFonts w:ascii="Times New Roman" w:hAnsi="Times New Roman"/>
                <w:bCs/>
                <w:sz w:val="28"/>
              </w:rPr>
              <w:t xml:space="preserve">1 июля </w:t>
            </w:r>
            <w:r w:rsidR="003D166C" w:rsidRPr="00CD2EF9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</w:rPr>
              <w:t>8</w:t>
            </w:r>
            <w:r w:rsidR="003D166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3D166C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3D166C" w:rsidRPr="00CD2EF9" w:rsidRDefault="003D166C" w:rsidP="003D16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3D166C" w:rsidRPr="00CD2EF9" w:rsidRDefault="003D166C" w:rsidP="003D16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3D166C" w:rsidRPr="008065D1" w:rsidRDefault="004521EB" w:rsidP="003D16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84/541-4</w:t>
            </w:r>
          </w:p>
        </w:tc>
      </w:tr>
      <w:tr w:rsidR="003D166C" w:rsidRPr="00301BDD" w:rsidTr="003D166C">
        <w:tc>
          <w:tcPr>
            <w:tcW w:w="3189" w:type="dxa"/>
            <w:tcBorders>
              <w:top w:val="single" w:sz="4" w:space="0" w:color="auto"/>
            </w:tcBorders>
          </w:tcPr>
          <w:p w:rsidR="003D166C" w:rsidRPr="00301BDD" w:rsidRDefault="003D166C" w:rsidP="003D16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D166C" w:rsidRPr="00301BDD" w:rsidRDefault="003D166C" w:rsidP="003D16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3D166C" w:rsidRPr="00301BDD" w:rsidRDefault="003D166C" w:rsidP="003D16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D166C" w:rsidRDefault="003D166C" w:rsidP="003D166C">
      <w:pPr>
        <w:rPr>
          <w:sz w:val="26"/>
          <w:szCs w:val="26"/>
          <w:lang w:val="en-US"/>
        </w:rPr>
      </w:pPr>
    </w:p>
    <w:p w:rsidR="003D166C" w:rsidRDefault="003D166C" w:rsidP="003D166C">
      <w:pPr>
        <w:jc w:val="center"/>
        <w:rPr>
          <w:b/>
          <w:sz w:val="28"/>
          <w:szCs w:val="28"/>
        </w:rPr>
      </w:pPr>
    </w:p>
    <w:p w:rsidR="00A80CC8" w:rsidRDefault="003D166C" w:rsidP="00A80CC8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65561C">
        <w:rPr>
          <w:b/>
          <w:sz w:val="28"/>
          <w:szCs w:val="28"/>
        </w:rPr>
        <w:t>б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открытии специального избирательного счета избирательному объединению </w:t>
      </w:r>
      <w:r w:rsidR="00A80CC8">
        <w:rPr>
          <w:b/>
          <w:sz w:val="28"/>
          <w:szCs w:val="28"/>
        </w:rPr>
        <w:t xml:space="preserve">«Региональное отделение Политической партии СПРАВЕДЛИВАЯ РОССИЯ в Тверской области» при проведении </w:t>
      </w:r>
      <w:proofErr w:type="gramStart"/>
      <w:r w:rsidR="00A80CC8">
        <w:rPr>
          <w:b/>
          <w:sz w:val="28"/>
          <w:szCs w:val="28"/>
        </w:rPr>
        <w:t>выборов депутатов Собрания депутатов Конаковского района шестого созыва</w:t>
      </w:r>
      <w:proofErr w:type="gramEnd"/>
    </w:p>
    <w:p w:rsidR="003D166C" w:rsidRDefault="003D166C" w:rsidP="003D166C">
      <w:pPr>
        <w:jc w:val="center"/>
        <w:rPr>
          <w:b/>
          <w:sz w:val="28"/>
          <w:szCs w:val="28"/>
        </w:rPr>
      </w:pPr>
    </w:p>
    <w:p w:rsidR="003D166C" w:rsidRPr="00881676" w:rsidRDefault="003D166C" w:rsidP="003D166C">
      <w:pPr>
        <w:jc w:val="center"/>
        <w:rPr>
          <w:b/>
          <w:sz w:val="28"/>
          <w:szCs w:val="28"/>
        </w:rPr>
      </w:pPr>
    </w:p>
    <w:p w:rsidR="003D166C" w:rsidRPr="006B7D9B" w:rsidRDefault="00A80CC8" w:rsidP="003D166C">
      <w:pPr>
        <w:pStyle w:val="3"/>
        <w:spacing w:line="360" w:lineRule="auto"/>
        <w:ind w:firstLine="709"/>
        <w:rPr>
          <w:b/>
          <w:szCs w:val="28"/>
        </w:rPr>
      </w:pPr>
      <w:proofErr w:type="gramStart"/>
      <w:r>
        <w:rPr>
          <w:szCs w:val="28"/>
        </w:rPr>
        <w:t>В соответствии со статьями</w:t>
      </w:r>
      <w:r w:rsidR="003D166C" w:rsidRPr="0065561C">
        <w:rPr>
          <w:szCs w:val="28"/>
        </w:rPr>
        <w:t xml:space="preserve"> </w:t>
      </w:r>
      <w:r>
        <w:rPr>
          <w:szCs w:val="28"/>
        </w:rPr>
        <w:t xml:space="preserve">20, </w:t>
      </w:r>
      <w:r w:rsidR="003D166C" w:rsidRPr="0065561C">
        <w:rPr>
          <w:szCs w:val="28"/>
        </w:rPr>
        <w:t xml:space="preserve">54 Избирательного кодекса Тверской области </w:t>
      </w:r>
      <w:r w:rsidR="003D166C" w:rsidRPr="0065561C">
        <w:t>от 07.04.2003 № 20-ЗО,</w:t>
      </w:r>
      <w:r w:rsidR="003D166C" w:rsidRPr="0065561C">
        <w:rPr>
          <w:bCs/>
        </w:rPr>
        <w:t xml:space="preserve"> на основании</w:t>
      </w:r>
      <w:r w:rsidR="003D166C" w:rsidRPr="0065561C">
        <w:rPr>
          <w:rStyle w:val="a3"/>
        </w:rPr>
        <w:t xml:space="preserve"> </w:t>
      </w:r>
      <w:r w:rsidR="003D166C" w:rsidRPr="0065561C">
        <w:rPr>
          <w:rStyle w:val="a3"/>
          <w:b w:val="0"/>
        </w:rPr>
        <w:t>Порядка</w:t>
      </w:r>
      <w:r w:rsidR="003D166C">
        <w:rPr>
          <w:rStyle w:val="a3"/>
          <w:b w:val="0"/>
        </w:rPr>
        <w:t xml:space="preserve"> </w:t>
      </w:r>
      <w:r w:rsidR="003D166C" w:rsidRPr="0065561C">
        <w:rPr>
          <w:rStyle w:val="a3"/>
          <w:b w:val="0"/>
        </w:rPr>
        <w:t>открытия, ведения и закрытия специальных избирательных счетов для формирования избирательных фондов избирательных объединений, кандидатов, зарегистрированных кандидатов при проведении выборов депутатов представительных органов муниципальных образований, выборных должностных лиц местного самоуправления на территории Тверской области</w:t>
      </w:r>
      <w:r w:rsidR="003D166C">
        <w:rPr>
          <w:rStyle w:val="a3"/>
          <w:b w:val="0"/>
        </w:rPr>
        <w:t xml:space="preserve">, утвержденного </w:t>
      </w:r>
      <w:r w:rsidR="003D166C" w:rsidRPr="00C01DA0">
        <w:rPr>
          <w:bCs/>
        </w:rPr>
        <w:t>постановлени</w:t>
      </w:r>
      <w:r w:rsidR="003D166C">
        <w:rPr>
          <w:bCs/>
        </w:rPr>
        <w:t>ем</w:t>
      </w:r>
      <w:r w:rsidR="003D166C" w:rsidRPr="00C01DA0">
        <w:rPr>
          <w:bCs/>
        </w:rPr>
        <w:t xml:space="preserve"> </w:t>
      </w:r>
      <w:r w:rsidR="003D166C">
        <w:rPr>
          <w:szCs w:val="28"/>
        </w:rPr>
        <w:t>Избирательно</w:t>
      </w:r>
      <w:r>
        <w:rPr>
          <w:szCs w:val="28"/>
        </w:rPr>
        <w:t>й комиссии Тверской области от 1</w:t>
      </w:r>
      <w:r w:rsidR="003D166C">
        <w:rPr>
          <w:szCs w:val="28"/>
        </w:rPr>
        <w:t>0</w:t>
      </w:r>
      <w:r w:rsidR="003D166C" w:rsidRPr="0074750F">
        <w:rPr>
          <w:bCs/>
        </w:rPr>
        <w:t>.</w:t>
      </w:r>
      <w:r w:rsidR="003D166C">
        <w:rPr>
          <w:bCs/>
        </w:rPr>
        <w:t>0</w:t>
      </w:r>
      <w:r>
        <w:rPr>
          <w:bCs/>
        </w:rPr>
        <w:t>6</w:t>
      </w:r>
      <w:r w:rsidR="003D166C" w:rsidRPr="0074750F">
        <w:rPr>
          <w:bCs/>
        </w:rPr>
        <w:t>.201</w:t>
      </w:r>
      <w:r>
        <w:rPr>
          <w:bCs/>
        </w:rPr>
        <w:t xml:space="preserve">6 г. </w:t>
      </w:r>
      <w:r w:rsidR="003D166C" w:rsidRPr="0074750F">
        <w:rPr>
          <w:bCs/>
        </w:rPr>
        <w:t xml:space="preserve">№ </w:t>
      </w:r>
      <w:r>
        <w:rPr>
          <w:bCs/>
        </w:rPr>
        <w:t>3</w:t>
      </w:r>
      <w:r w:rsidR="003D166C" w:rsidRPr="0074750F">
        <w:rPr>
          <w:bCs/>
        </w:rPr>
        <w:t>/</w:t>
      </w:r>
      <w:r>
        <w:rPr>
          <w:bCs/>
        </w:rPr>
        <w:t>4</w:t>
      </w:r>
      <w:r w:rsidR="003D166C">
        <w:rPr>
          <w:bCs/>
        </w:rPr>
        <w:t>1</w:t>
      </w:r>
      <w:r w:rsidR="003D166C" w:rsidRPr="0074750F">
        <w:rPr>
          <w:bCs/>
        </w:rPr>
        <w:t>-</w:t>
      </w:r>
      <w:r>
        <w:rPr>
          <w:bCs/>
        </w:rPr>
        <w:t>6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с изменениями, внесенными постановлением от 26.05.2017 г. № 63/818-6, от 22.05.2018 г. № 108/1407-6)</w:t>
      </w:r>
      <w:r w:rsidR="003D166C">
        <w:rPr>
          <w:bCs/>
        </w:rPr>
        <w:t>,</w:t>
      </w:r>
      <w:r>
        <w:rPr>
          <w:bCs/>
        </w:rPr>
        <w:t xml:space="preserve"> документов, предоставленных избирательным объединением </w:t>
      </w:r>
      <w:r w:rsidRPr="00A80CC8">
        <w:rPr>
          <w:szCs w:val="28"/>
        </w:rPr>
        <w:t xml:space="preserve">«Региональное отделение Политической партии </w:t>
      </w:r>
      <w:r w:rsidRPr="00A80CC8">
        <w:rPr>
          <w:b/>
          <w:szCs w:val="28"/>
        </w:rPr>
        <w:t>СПРАВЕДЛИВАЯ РОССИЯ</w:t>
      </w:r>
      <w:r w:rsidRPr="00A80CC8">
        <w:rPr>
          <w:szCs w:val="28"/>
        </w:rPr>
        <w:t xml:space="preserve"> в Тверской области</w:t>
      </w:r>
      <w:r>
        <w:rPr>
          <w:bCs/>
        </w:rPr>
        <w:t xml:space="preserve">», </w:t>
      </w:r>
      <w:r w:rsidR="003D166C" w:rsidRPr="00C01DA0">
        <w:rPr>
          <w:bCs/>
        </w:rPr>
        <w:t>постановлени</w:t>
      </w:r>
      <w:r w:rsidR="003D166C">
        <w:rPr>
          <w:bCs/>
        </w:rPr>
        <w:t>я</w:t>
      </w:r>
      <w:r w:rsidR="003D166C" w:rsidRPr="00C01DA0">
        <w:rPr>
          <w:bCs/>
        </w:rPr>
        <w:t xml:space="preserve"> </w:t>
      </w:r>
      <w:r w:rsidR="003D166C">
        <w:rPr>
          <w:szCs w:val="28"/>
        </w:rPr>
        <w:t xml:space="preserve">Избирательной комиссии Тверской области от </w:t>
      </w:r>
      <w:r w:rsidR="003D166C" w:rsidRPr="0074750F">
        <w:rPr>
          <w:bCs/>
        </w:rPr>
        <w:t xml:space="preserve">27.12.2012 № 81/776-5 «О возложении полномочий избирательной комиссии муниципального образования «Конаковский район» Тверской области на </w:t>
      </w:r>
      <w:r w:rsidR="000B5360">
        <w:rPr>
          <w:bCs/>
        </w:rPr>
        <w:t>т</w:t>
      </w:r>
      <w:r w:rsidR="003D166C" w:rsidRPr="0074750F">
        <w:rPr>
          <w:bCs/>
        </w:rPr>
        <w:t>ерриториальную избирательную комиссию Конаковского района»</w:t>
      </w:r>
      <w:r w:rsidR="003D166C">
        <w:rPr>
          <w:bCs/>
        </w:rPr>
        <w:t xml:space="preserve">, </w:t>
      </w:r>
      <w:r w:rsidR="000B5360">
        <w:rPr>
          <w:szCs w:val="28"/>
        </w:rPr>
        <w:t>т</w:t>
      </w:r>
      <w:r w:rsidR="003D166C">
        <w:rPr>
          <w:szCs w:val="28"/>
        </w:rPr>
        <w:t xml:space="preserve">ерриториальная </w:t>
      </w:r>
      <w:r w:rsidR="003D166C" w:rsidRPr="006B7D9B">
        <w:rPr>
          <w:szCs w:val="28"/>
        </w:rPr>
        <w:t xml:space="preserve">избирательная комиссия </w:t>
      </w:r>
      <w:r w:rsidR="003D166C">
        <w:rPr>
          <w:szCs w:val="28"/>
        </w:rPr>
        <w:t xml:space="preserve">Конаковского района </w:t>
      </w:r>
      <w:r w:rsidR="003D166C" w:rsidRPr="006B7D9B">
        <w:rPr>
          <w:b/>
          <w:spacing w:val="30"/>
          <w:szCs w:val="28"/>
        </w:rPr>
        <w:t>постановляет</w:t>
      </w:r>
      <w:r w:rsidR="003D166C" w:rsidRPr="006B7D9B">
        <w:rPr>
          <w:b/>
          <w:szCs w:val="28"/>
        </w:rPr>
        <w:t>:</w:t>
      </w:r>
      <w:proofErr w:type="gramEnd"/>
    </w:p>
    <w:p w:rsidR="003D166C" w:rsidRDefault="003D166C" w:rsidP="000B5360">
      <w:pPr>
        <w:spacing w:line="360" w:lineRule="auto"/>
        <w:ind w:firstLine="709"/>
        <w:jc w:val="both"/>
        <w:rPr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Разрешить избирательному объединению </w:t>
      </w:r>
      <w:r w:rsidR="000B5360" w:rsidRPr="00A80CC8">
        <w:rPr>
          <w:sz w:val="28"/>
          <w:szCs w:val="28"/>
        </w:rPr>
        <w:t xml:space="preserve">«Региональное отделение Политической партии </w:t>
      </w:r>
      <w:r w:rsidR="000B5360" w:rsidRPr="00A80CC8">
        <w:rPr>
          <w:b/>
          <w:sz w:val="28"/>
          <w:szCs w:val="28"/>
        </w:rPr>
        <w:t>СПРАВЕДЛИВАЯ РОССИЯ</w:t>
      </w:r>
      <w:r w:rsidR="000B5360" w:rsidRPr="00A80CC8">
        <w:rPr>
          <w:sz w:val="28"/>
          <w:szCs w:val="28"/>
        </w:rPr>
        <w:t xml:space="preserve"> в Тверской области</w:t>
      </w:r>
      <w:r w:rsidR="000B5360">
        <w:rPr>
          <w:bCs/>
        </w:rPr>
        <w:t>»</w:t>
      </w:r>
      <w:r>
        <w:rPr>
          <w:b/>
          <w:sz w:val="28"/>
          <w:szCs w:val="28"/>
        </w:rPr>
        <w:t xml:space="preserve"> </w:t>
      </w:r>
      <w:r w:rsidRPr="0065561C">
        <w:rPr>
          <w:sz w:val="28"/>
          <w:szCs w:val="28"/>
        </w:rPr>
        <w:lastRenderedPageBreak/>
        <w:t>открыть специальный избирательный счет для фор</w:t>
      </w:r>
      <w:r>
        <w:rPr>
          <w:sz w:val="28"/>
          <w:szCs w:val="28"/>
        </w:rPr>
        <w:t xml:space="preserve">мирования избирательного фонда </w:t>
      </w:r>
      <w:r w:rsidR="000B5360">
        <w:rPr>
          <w:sz w:val="28"/>
          <w:szCs w:val="28"/>
        </w:rPr>
        <w:t xml:space="preserve">при проведении </w:t>
      </w:r>
      <w:proofErr w:type="gramStart"/>
      <w:r w:rsidR="000B5360">
        <w:rPr>
          <w:sz w:val="28"/>
          <w:szCs w:val="28"/>
        </w:rPr>
        <w:t xml:space="preserve">выборов </w:t>
      </w:r>
      <w:r w:rsidR="00FB355B">
        <w:rPr>
          <w:sz w:val="28"/>
          <w:szCs w:val="28"/>
        </w:rPr>
        <w:t>депутатов Собрания депутатов Конаковского района шестого созыва</w:t>
      </w:r>
      <w:proofErr w:type="gramEnd"/>
      <w:r w:rsidR="00FB355B">
        <w:rPr>
          <w:sz w:val="28"/>
          <w:szCs w:val="28"/>
        </w:rPr>
        <w:t xml:space="preserve"> </w:t>
      </w:r>
      <w:r>
        <w:rPr>
          <w:sz w:val="28"/>
        </w:rPr>
        <w:t xml:space="preserve">в </w:t>
      </w:r>
      <w:r w:rsidR="00FB355B">
        <w:rPr>
          <w:sz w:val="28"/>
        </w:rPr>
        <w:t>Д</w:t>
      </w:r>
      <w:r>
        <w:rPr>
          <w:sz w:val="28"/>
        </w:rPr>
        <w:t>ополнительном офисе № 8607/01</w:t>
      </w:r>
      <w:r w:rsidR="00FB355B">
        <w:rPr>
          <w:sz w:val="28"/>
        </w:rPr>
        <w:t>82</w:t>
      </w:r>
      <w:r>
        <w:rPr>
          <w:sz w:val="28"/>
        </w:rPr>
        <w:t xml:space="preserve"> Тверского </w:t>
      </w:r>
      <w:r w:rsidR="00FB355B">
        <w:rPr>
          <w:sz w:val="28"/>
        </w:rPr>
        <w:t xml:space="preserve">отделения </w:t>
      </w:r>
      <w:r>
        <w:rPr>
          <w:sz w:val="28"/>
        </w:rPr>
        <w:t xml:space="preserve">№ 8607 </w:t>
      </w:r>
      <w:r w:rsidR="00FB355B">
        <w:rPr>
          <w:sz w:val="28"/>
        </w:rPr>
        <w:t>ПАО Сбербанк по адресу</w:t>
      </w:r>
      <w:r>
        <w:rPr>
          <w:sz w:val="28"/>
        </w:rPr>
        <w:t xml:space="preserve">: </w:t>
      </w:r>
      <w:r w:rsidR="00FB355B">
        <w:rPr>
          <w:sz w:val="28"/>
        </w:rPr>
        <w:t>170008, г. Тверь, проспект Победы, д.14</w:t>
      </w:r>
      <w:r>
        <w:rPr>
          <w:sz w:val="28"/>
        </w:rPr>
        <w:t>.</w:t>
      </w:r>
    </w:p>
    <w:p w:rsidR="003D166C" w:rsidRPr="00DF5427" w:rsidRDefault="003D166C" w:rsidP="000B53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объединения </w:t>
      </w:r>
      <w:r w:rsidR="00FB355B" w:rsidRPr="00A80CC8">
        <w:rPr>
          <w:sz w:val="28"/>
          <w:szCs w:val="28"/>
        </w:rPr>
        <w:t xml:space="preserve">«Региональное отделение Политической партии </w:t>
      </w:r>
      <w:r w:rsidR="00FB355B" w:rsidRPr="00A80CC8">
        <w:rPr>
          <w:b/>
          <w:sz w:val="28"/>
          <w:szCs w:val="28"/>
        </w:rPr>
        <w:t>СПРАВЕДЛИВАЯ РОССИЯ</w:t>
      </w:r>
      <w:r w:rsidR="00FB355B" w:rsidRPr="00A80CC8">
        <w:rPr>
          <w:sz w:val="28"/>
          <w:szCs w:val="28"/>
        </w:rPr>
        <w:t xml:space="preserve"> в Тверской области</w:t>
      </w:r>
      <w:r w:rsidR="00FB355B">
        <w:rPr>
          <w:bCs/>
        </w:rPr>
        <w:t>»</w:t>
      </w:r>
      <w:r>
        <w:rPr>
          <w:b/>
          <w:sz w:val="28"/>
          <w:szCs w:val="28"/>
        </w:rPr>
        <w:t xml:space="preserve"> </w:t>
      </w:r>
      <w:r w:rsidRPr="00DF5427">
        <w:rPr>
          <w:sz w:val="28"/>
          <w:szCs w:val="28"/>
        </w:rPr>
        <w:t>по финансовым вопросам</w:t>
      </w:r>
      <w:r>
        <w:rPr>
          <w:sz w:val="28"/>
          <w:szCs w:val="28"/>
        </w:rPr>
        <w:t xml:space="preserve"> копию настоящего постановления</w:t>
      </w:r>
      <w:r w:rsidRPr="00DF5427">
        <w:rPr>
          <w:sz w:val="28"/>
          <w:szCs w:val="28"/>
        </w:rPr>
        <w:t>.</w:t>
      </w:r>
    </w:p>
    <w:p w:rsidR="003D166C" w:rsidRPr="006B7D9B" w:rsidRDefault="003D166C" w:rsidP="000B53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7D9B">
        <w:rPr>
          <w:sz w:val="28"/>
          <w:szCs w:val="28"/>
        </w:rPr>
        <w:t>.</w:t>
      </w:r>
      <w:r w:rsidRPr="006B7D9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r w:rsidRPr="006B7D9B">
        <w:rPr>
          <w:sz w:val="28"/>
          <w:szCs w:val="28"/>
        </w:rPr>
        <w:t>азместить</w:t>
      </w:r>
      <w:proofErr w:type="gramEnd"/>
      <w:r w:rsidRPr="006B7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6B7D9B">
        <w:rPr>
          <w:sz w:val="28"/>
          <w:szCs w:val="28"/>
        </w:rPr>
        <w:t xml:space="preserve">на </w:t>
      </w:r>
      <w:r w:rsidR="00FB355B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FB355B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p w:rsidR="003D166C" w:rsidRPr="007077FA" w:rsidRDefault="003D166C" w:rsidP="003D166C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3D166C" w:rsidRPr="0096076F" w:rsidTr="003D166C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3D166C" w:rsidRDefault="003D166C" w:rsidP="003D166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3D166C" w:rsidRPr="003A4B31" w:rsidRDefault="003D166C" w:rsidP="00FB35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FB355B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3D166C" w:rsidRPr="006B4ED6" w:rsidRDefault="003D166C" w:rsidP="003D166C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3D166C" w:rsidRPr="0096076F" w:rsidRDefault="003D166C" w:rsidP="003D166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3D166C" w:rsidRPr="00301BDD" w:rsidTr="003D166C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3D166C" w:rsidRDefault="003D166C" w:rsidP="003D166C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3D166C" w:rsidRDefault="003D166C" w:rsidP="003D166C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3D166C" w:rsidRPr="00301BDD" w:rsidRDefault="003D166C" w:rsidP="003D166C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3D166C" w:rsidRPr="00301BDD" w:rsidRDefault="003D166C" w:rsidP="003D166C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3D166C" w:rsidRPr="00301BDD" w:rsidRDefault="003D166C" w:rsidP="003D166C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3D166C" w:rsidRPr="0096076F" w:rsidTr="003D16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66C" w:rsidRDefault="003D166C" w:rsidP="003D166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3D166C" w:rsidRPr="003A4B31" w:rsidRDefault="00FB355B" w:rsidP="003D166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D166C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3D166C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3D166C" w:rsidRPr="006B4ED6" w:rsidRDefault="003D166C" w:rsidP="003D166C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3D166C" w:rsidRPr="0096076F" w:rsidRDefault="00FB355B" w:rsidP="003D166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3D166C" w:rsidRDefault="003D166C" w:rsidP="003D166C">
      <w:pPr>
        <w:ind w:left="4678"/>
        <w:jc w:val="center"/>
      </w:pPr>
      <w:r>
        <w:t xml:space="preserve"> </w:t>
      </w:r>
    </w:p>
    <w:p w:rsidR="003D166C" w:rsidRDefault="003D166C" w:rsidP="003D166C"/>
    <w:p w:rsidR="003D166C" w:rsidRDefault="003D166C" w:rsidP="003D166C"/>
    <w:p w:rsidR="003D166C" w:rsidRDefault="003D166C" w:rsidP="003D166C"/>
    <w:p w:rsidR="006A3E04" w:rsidRDefault="006A3E04"/>
    <w:sectPr w:rsidR="006A3E04" w:rsidSect="000B53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66C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360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5864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166C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21EB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065D1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0CC8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BF7BA4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B355B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166C"/>
    <w:pPr>
      <w:snapToGrid w:val="0"/>
      <w:ind w:right="19772"/>
    </w:pPr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D166C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3D1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3D166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2018-07-11T06:32:00Z</cp:lastPrinted>
  <dcterms:created xsi:type="dcterms:W3CDTF">2018-07-10T12:18:00Z</dcterms:created>
  <dcterms:modified xsi:type="dcterms:W3CDTF">2018-07-11T06:33:00Z</dcterms:modified>
</cp:coreProperties>
</file>