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895E6D" w:rsidP="007A2C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A2CD2">
              <w:rPr>
                <w:rFonts w:ascii="Times New Roman" w:hAnsi="Times New Roman"/>
                <w:bCs/>
                <w:sz w:val="28"/>
              </w:rPr>
              <w:t>марта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961A1">
              <w:rPr>
                <w:rFonts w:ascii="Times New Roman" w:hAnsi="Times New Roman"/>
                <w:bCs/>
                <w:sz w:val="28"/>
              </w:rPr>
              <w:t>8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5F2603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75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99-4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D41291">
        <w:rPr>
          <w:b/>
          <w:bCs/>
          <w:szCs w:val="24"/>
        </w:rPr>
        <w:t>ах</w:t>
      </w:r>
      <w:r w:rsidR="0045082D">
        <w:rPr>
          <w:b/>
          <w:bCs/>
          <w:szCs w:val="24"/>
        </w:rPr>
        <w:t xml:space="preserve"> </w:t>
      </w:r>
      <w:r w:rsidR="00972C62">
        <w:rPr>
          <w:b/>
          <w:bCs/>
          <w:szCs w:val="24"/>
        </w:rPr>
        <w:t>Андросовой Елены Николаевны</w:t>
      </w:r>
      <w:r w:rsidR="002A368B">
        <w:rPr>
          <w:b/>
          <w:bCs/>
          <w:szCs w:val="24"/>
        </w:rPr>
        <w:t xml:space="preserve"> </w:t>
      </w:r>
    </w:p>
    <w:p w:rsidR="00D41291" w:rsidRDefault="00D41291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</w:p>
    <w:p w:rsidR="00E175A8" w:rsidRPr="00A7725C" w:rsidRDefault="00E961A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18 марта 2018 года </w:t>
      </w:r>
      <w:r w:rsidR="00E175A8">
        <w:rPr>
          <w:bCs/>
          <w:szCs w:val="24"/>
        </w:rPr>
        <w:t>в территориальную избирательную комисс</w:t>
      </w:r>
      <w:r w:rsidR="001147AA">
        <w:rPr>
          <w:bCs/>
          <w:szCs w:val="24"/>
        </w:rPr>
        <w:t>ию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972C62">
        <w:rPr>
          <w:bCs/>
          <w:szCs w:val="24"/>
        </w:rPr>
        <w:t xml:space="preserve"> поступили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две жалобы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r w:rsidR="00D41291">
        <w:rPr>
          <w:bCs/>
          <w:szCs w:val="24"/>
        </w:rPr>
        <w:t xml:space="preserve">входящие номера </w:t>
      </w:r>
      <w:r w:rsidR="00836E91">
        <w:rPr>
          <w:bCs/>
          <w:szCs w:val="24"/>
        </w:rPr>
        <w:t xml:space="preserve">34, 35 от 18 марта 2018 года, </w:t>
      </w:r>
      <w:r>
        <w:rPr>
          <w:bCs/>
          <w:szCs w:val="24"/>
        </w:rPr>
        <w:t>от</w:t>
      </w:r>
      <w:r w:rsidR="00D41291">
        <w:rPr>
          <w:bCs/>
          <w:szCs w:val="24"/>
        </w:rPr>
        <w:t xml:space="preserve"> наблюдателя  </w:t>
      </w:r>
      <w:r>
        <w:rPr>
          <w:bCs/>
          <w:szCs w:val="24"/>
        </w:rPr>
        <w:t xml:space="preserve">кандидата на должность Президента Российской Федерации Явлинского Г. А. </w:t>
      </w:r>
      <w:r w:rsidR="00972C62">
        <w:rPr>
          <w:bCs/>
          <w:szCs w:val="24"/>
        </w:rPr>
        <w:t>Андросовой Елена Николаевны</w:t>
      </w:r>
      <w:r w:rsidR="00D41291">
        <w:rPr>
          <w:bCs/>
          <w:szCs w:val="24"/>
        </w:rPr>
        <w:t xml:space="preserve"> (далее – Заявитель)</w:t>
      </w:r>
      <w:r w:rsidR="00E175A8" w:rsidRPr="00A7725C">
        <w:rPr>
          <w:bCs/>
          <w:szCs w:val="24"/>
        </w:rPr>
        <w:t xml:space="preserve">. </w:t>
      </w:r>
    </w:p>
    <w:p w:rsidR="00A90E1F" w:rsidRPr="00A7725C" w:rsidRDefault="00D4129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По информации З</w:t>
      </w:r>
      <w:r w:rsidR="00C22AB2" w:rsidRPr="00A7725C">
        <w:rPr>
          <w:bCs/>
          <w:szCs w:val="24"/>
        </w:rPr>
        <w:t>аявителя</w:t>
      </w:r>
      <w:r w:rsidR="00E175A8" w:rsidRPr="00A7725C">
        <w:rPr>
          <w:bCs/>
          <w:szCs w:val="24"/>
        </w:rPr>
        <w:t xml:space="preserve"> </w:t>
      </w:r>
      <w:r w:rsidR="00E961A1">
        <w:rPr>
          <w:bCs/>
          <w:szCs w:val="24"/>
        </w:rPr>
        <w:t>18</w:t>
      </w:r>
      <w:r w:rsidR="001147AA" w:rsidRPr="00A7725C">
        <w:rPr>
          <w:bCs/>
          <w:szCs w:val="24"/>
        </w:rPr>
        <w:t xml:space="preserve"> марта 201</w:t>
      </w:r>
      <w:r w:rsidR="00E961A1">
        <w:rPr>
          <w:bCs/>
          <w:szCs w:val="24"/>
        </w:rPr>
        <w:t>8</w:t>
      </w:r>
      <w:r w:rsidR="001147AA" w:rsidRPr="00A7725C">
        <w:rPr>
          <w:bCs/>
          <w:szCs w:val="24"/>
        </w:rPr>
        <w:t xml:space="preserve"> года </w:t>
      </w:r>
      <w:r w:rsidR="00972C62">
        <w:rPr>
          <w:bCs/>
          <w:szCs w:val="24"/>
        </w:rPr>
        <w:t>на избирательном участке № 436</w:t>
      </w:r>
      <w:r w:rsidR="00E961A1">
        <w:rPr>
          <w:bCs/>
          <w:szCs w:val="24"/>
        </w:rPr>
        <w:t xml:space="preserve"> Конаковского района </w:t>
      </w:r>
      <w:r w:rsidR="00972C62">
        <w:rPr>
          <w:bCs/>
          <w:szCs w:val="24"/>
        </w:rPr>
        <w:t>были допущены нарушения при проведении процедуры подсчета голосов</w:t>
      </w:r>
      <w:r w:rsidR="00E961A1">
        <w:rPr>
          <w:bCs/>
          <w:szCs w:val="24"/>
        </w:rPr>
        <w:t>.</w:t>
      </w:r>
    </w:p>
    <w:p w:rsidR="00C87A8E" w:rsidRPr="00A7725C" w:rsidRDefault="00D4129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Рассмотрев жалобу З</w:t>
      </w:r>
      <w:r w:rsidR="00C87A8E" w:rsidRPr="00A7725C">
        <w:rPr>
          <w:bCs/>
          <w:szCs w:val="24"/>
        </w:rPr>
        <w:t>аявителя</w:t>
      </w:r>
      <w:r w:rsidR="00A00574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972C62">
        <w:rPr>
          <w:bCs/>
          <w:szCs w:val="24"/>
        </w:rPr>
        <w:t xml:space="preserve">объяснительную председателя участковой избирательной комиссии  № 436, </w:t>
      </w:r>
      <w:r w:rsidR="00C87A8E" w:rsidRPr="00A7725C">
        <w:rPr>
          <w:bCs/>
          <w:szCs w:val="24"/>
        </w:rPr>
        <w:t>ТИК Конаковского района</w:t>
      </w:r>
      <w:r w:rsidR="00A00574">
        <w:rPr>
          <w:bCs/>
          <w:szCs w:val="24"/>
        </w:rPr>
        <w:t>,</w:t>
      </w:r>
      <w:r w:rsidR="00C87A8E" w:rsidRPr="00A7725C">
        <w:rPr>
          <w:bCs/>
          <w:szCs w:val="24"/>
        </w:rPr>
        <w:t xml:space="preserve"> </w:t>
      </w:r>
      <w:r w:rsidR="009D41E9">
        <w:rPr>
          <w:bCs/>
          <w:szCs w:val="24"/>
        </w:rPr>
        <w:t>установлено следующее.</w:t>
      </w:r>
    </w:p>
    <w:p w:rsidR="00640277" w:rsidRPr="00A7725C" w:rsidRDefault="00836E91" w:rsidP="009341F8">
      <w:pPr>
        <w:pStyle w:val="2"/>
        <w:ind w:firstLine="709"/>
        <w:jc w:val="both"/>
        <w:rPr>
          <w:b/>
          <w:bCs/>
          <w:szCs w:val="24"/>
        </w:rPr>
      </w:pPr>
      <w:r>
        <w:rPr>
          <w:bCs/>
          <w:szCs w:val="24"/>
        </w:rPr>
        <w:t>При проведении подсчета голосов, п</w:t>
      </w:r>
      <w:r w:rsidR="00A61839">
        <w:rPr>
          <w:bCs/>
          <w:szCs w:val="24"/>
        </w:rPr>
        <w:t xml:space="preserve">о замечанию </w:t>
      </w:r>
      <w:r>
        <w:rPr>
          <w:bCs/>
          <w:szCs w:val="24"/>
        </w:rPr>
        <w:t>Заявителя</w:t>
      </w:r>
      <w:r w:rsidR="00A61839">
        <w:rPr>
          <w:bCs/>
          <w:szCs w:val="24"/>
        </w:rPr>
        <w:t>, был проведен подсчет общего числа бюллетеней для голосования, извлеченных из стационарных ящиков для голосования, что не предусмотрено порядком подсчета голосов, но не влияет на подведение итогов голосования</w:t>
      </w:r>
      <w:r w:rsidR="00D41291">
        <w:rPr>
          <w:bCs/>
          <w:szCs w:val="24"/>
        </w:rPr>
        <w:t xml:space="preserve"> УИК</w:t>
      </w:r>
      <w:r w:rsidR="00A61839">
        <w:rPr>
          <w:bCs/>
          <w:szCs w:val="24"/>
        </w:rPr>
        <w:t xml:space="preserve">. </w:t>
      </w:r>
      <w:r w:rsidR="00D41291">
        <w:rPr>
          <w:bCs/>
          <w:szCs w:val="24"/>
        </w:rPr>
        <w:t xml:space="preserve"> При проведении</w:t>
      </w:r>
      <w:r w:rsidR="009D41E9">
        <w:rPr>
          <w:bCs/>
          <w:szCs w:val="24"/>
        </w:rPr>
        <w:t xml:space="preserve"> подсчета голосов</w:t>
      </w:r>
      <w:r>
        <w:rPr>
          <w:bCs/>
          <w:szCs w:val="24"/>
        </w:rPr>
        <w:t xml:space="preserve"> в помещении участковой избирательной комиссии присутствовало</w:t>
      </w:r>
      <w:r w:rsidR="008A5970">
        <w:rPr>
          <w:bCs/>
          <w:szCs w:val="24"/>
        </w:rPr>
        <w:t xml:space="preserve"> ещё трое наблюдателей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Гальская</w:t>
      </w:r>
      <w:proofErr w:type="spellEnd"/>
      <w:r>
        <w:rPr>
          <w:bCs/>
          <w:szCs w:val="24"/>
        </w:rPr>
        <w:t xml:space="preserve"> В. И.</w:t>
      </w:r>
      <w:r w:rsidR="008A5970">
        <w:rPr>
          <w:bCs/>
          <w:szCs w:val="24"/>
        </w:rPr>
        <w:t>,</w:t>
      </w:r>
      <w:r>
        <w:rPr>
          <w:bCs/>
          <w:szCs w:val="24"/>
        </w:rPr>
        <w:t xml:space="preserve"> Романова Е. В., Томина М. А.,</w:t>
      </w:r>
      <w:r w:rsidR="008A5970">
        <w:rPr>
          <w:bCs/>
          <w:szCs w:val="24"/>
        </w:rPr>
        <w:t xml:space="preserve"> которые не имели претензий к работе участковой комиссии. На основании вышеизложенного</w:t>
      </w:r>
      <w:r>
        <w:rPr>
          <w:bCs/>
          <w:szCs w:val="24"/>
        </w:rPr>
        <w:t xml:space="preserve"> и в соответствии со статьей 21 Федерального закона № 19-ФЗ от 10.01.2003 г. «О выборах Президента Российской Федерации», </w:t>
      </w:r>
      <w:r w:rsidR="00640277" w:rsidRPr="00A7725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A7725C">
        <w:rPr>
          <w:b/>
          <w:bCs/>
          <w:szCs w:val="24"/>
        </w:rPr>
        <w:t>постановляет:</w:t>
      </w:r>
    </w:p>
    <w:p w:rsidR="006C2448" w:rsidRPr="00D41291" w:rsidRDefault="008A5970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 w:rsidRPr="008A5970">
        <w:rPr>
          <w:bCs/>
          <w:szCs w:val="24"/>
        </w:rPr>
        <w:t xml:space="preserve">В удовлетворении </w:t>
      </w:r>
      <w:r w:rsidR="00895E6D">
        <w:rPr>
          <w:bCs/>
          <w:szCs w:val="24"/>
        </w:rPr>
        <w:t>жалоб Андросовой Е. Н</w:t>
      </w:r>
      <w:r w:rsidRPr="008A5970">
        <w:rPr>
          <w:bCs/>
          <w:szCs w:val="24"/>
        </w:rPr>
        <w:t>. отказать.</w:t>
      </w:r>
      <w:r w:rsidR="006C2448" w:rsidRPr="008A5970">
        <w:rPr>
          <w:bCs/>
          <w:szCs w:val="24"/>
        </w:rPr>
        <w:t xml:space="preserve"> </w:t>
      </w:r>
    </w:p>
    <w:p w:rsidR="00D41291" w:rsidRPr="008A5970" w:rsidRDefault="00D41291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>Направить ответ Заявителю.</w:t>
      </w:r>
    </w:p>
    <w:p w:rsidR="00640277" w:rsidRPr="006C2448" w:rsidRDefault="006C2448" w:rsidP="006C2448">
      <w:pPr>
        <w:pStyle w:val="1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  <w:sz w:val="28"/>
          <w:szCs w:val="28"/>
        </w:rPr>
      </w:pPr>
      <w:r w:rsidRPr="008A5970">
        <w:rPr>
          <w:bCs/>
          <w:sz w:val="28"/>
          <w:szCs w:val="28"/>
        </w:rPr>
        <w:lastRenderedPageBreak/>
        <w:t>Направить копию настоящего постановления в избирательную комиссию Тверской области.</w:t>
      </w:r>
      <w:r w:rsidR="00915CE4" w:rsidRPr="008A5970">
        <w:rPr>
          <w:bCs/>
          <w:sz w:val="28"/>
          <w:szCs w:val="28"/>
        </w:rPr>
        <w:t xml:space="preserve"> </w:t>
      </w:r>
    </w:p>
    <w:p w:rsidR="00843AE8" w:rsidRPr="00A7725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25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7725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A7725C">
        <w:rPr>
          <w:rFonts w:ascii="Times New Roman" w:hAnsi="Times New Roman"/>
          <w:sz w:val="28"/>
          <w:szCs w:val="28"/>
        </w:rPr>
        <w:t>сайте</w:t>
      </w:r>
      <w:r w:rsidRPr="00A7725C">
        <w:rPr>
          <w:rFonts w:ascii="Times New Roman" w:hAnsi="Times New Roman"/>
          <w:sz w:val="28"/>
          <w:szCs w:val="28"/>
        </w:rPr>
        <w:t xml:space="preserve"> </w:t>
      </w:r>
      <w:r w:rsidR="00D0626A" w:rsidRPr="00A7725C">
        <w:rPr>
          <w:rFonts w:ascii="Times New Roman" w:hAnsi="Times New Roman"/>
          <w:sz w:val="28"/>
          <w:szCs w:val="28"/>
        </w:rPr>
        <w:t>т</w:t>
      </w:r>
      <w:r w:rsidRPr="00A7725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D066BF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239F4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77B4"/>
    <w:rsid w:val="000F4CA6"/>
    <w:rsid w:val="000F639F"/>
    <w:rsid w:val="00102E5A"/>
    <w:rsid w:val="00103D32"/>
    <w:rsid w:val="00106463"/>
    <w:rsid w:val="00111050"/>
    <w:rsid w:val="00113B3C"/>
    <w:rsid w:val="001147AA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2603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3461"/>
    <w:rsid w:val="00686B34"/>
    <w:rsid w:val="0069292E"/>
    <w:rsid w:val="00692DBB"/>
    <w:rsid w:val="006948FB"/>
    <w:rsid w:val="006A1593"/>
    <w:rsid w:val="006A3E04"/>
    <w:rsid w:val="006B352C"/>
    <w:rsid w:val="006B4919"/>
    <w:rsid w:val="006C0D57"/>
    <w:rsid w:val="006C2448"/>
    <w:rsid w:val="006C418D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51"/>
    <w:rsid w:val="007A2CD2"/>
    <w:rsid w:val="007A5048"/>
    <w:rsid w:val="007A544B"/>
    <w:rsid w:val="007A6AA0"/>
    <w:rsid w:val="007A6CF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7FAF"/>
    <w:rsid w:val="00904341"/>
    <w:rsid w:val="0090521F"/>
    <w:rsid w:val="00912021"/>
    <w:rsid w:val="00915B0F"/>
    <w:rsid w:val="00915CE4"/>
    <w:rsid w:val="0092022C"/>
    <w:rsid w:val="00920562"/>
    <w:rsid w:val="00920FF2"/>
    <w:rsid w:val="0092529B"/>
    <w:rsid w:val="00927516"/>
    <w:rsid w:val="0093258D"/>
    <w:rsid w:val="009341F8"/>
    <w:rsid w:val="00936833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2E36"/>
    <w:rsid w:val="00B04536"/>
    <w:rsid w:val="00B05443"/>
    <w:rsid w:val="00B136DB"/>
    <w:rsid w:val="00B13C0B"/>
    <w:rsid w:val="00B33B90"/>
    <w:rsid w:val="00B41B77"/>
    <w:rsid w:val="00B438AF"/>
    <w:rsid w:val="00B43ACD"/>
    <w:rsid w:val="00B448E0"/>
    <w:rsid w:val="00B517A9"/>
    <w:rsid w:val="00B5688B"/>
    <w:rsid w:val="00B63EF3"/>
    <w:rsid w:val="00B712AB"/>
    <w:rsid w:val="00B80AD0"/>
    <w:rsid w:val="00B903EA"/>
    <w:rsid w:val="00B92AC5"/>
    <w:rsid w:val="00B94760"/>
    <w:rsid w:val="00BA1BF4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2AB2"/>
    <w:rsid w:val="00C34B06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576C"/>
    <w:rsid w:val="00CA72DA"/>
    <w:rsid w:val="00CB26B6"/>
    <w:rsid w:val="00CB4C2E"/>
    <w:rsid w:val="00CB5936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775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FCBA-2D3A-4A9E-8A6C-A4CB0E90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2016-03-12T07:31:00Z</cp:lastPrinted>
  <dcterms:created xsi:type="dcterms:W3CDTF">2018-03-18T22:51:00Z</dcterms:created>
  <dcterms:modified xsi:type="dcterms:W3CDTF">2018-03-19T02:04:00Z</dcterms:modified>
</cp:coreProperties>
</file>