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0"/>
      </w:tblGrid>
      <w:tr w:rsidR="00FE3B50">
        <w:tc>
          <w:tcPr>
            <w:tcW w:w="9570" w:type="dxa"/>
            <w:shd w:val="clear" w:color="auto" w:fill="auto"/>
          </w:tcPr>
          <w:p w:rsidR="00FE3B50" w:rsidRDefault="00FE3B50">
            <w:pPr>
              <w:pStyle w:val="ConsNonformat"/>
              <w:ind w:right="0"/>
              <w:jc w:val="center"/>
              <w:rPr>
                <w:rFonts w:ascii="Times New Roman" w:hAnsi="Times New Roman" w:cs="Times New Roman"/>
                <w:b/>
                <w:sz w:val="32"/>
                <w:szCs w:val="32"/>
              </w:rPr>
            </w:pPr>
            <w:r>
              <w:rPr>
                <w:rFonts w:ascii="Times New Roman" w:hAnsi="Times New Roman" w:cs="Times New Roman"/>
                <w:b/>
                <w:sz w:val="32"/>
                <w:szCs w:val="32"/>
              </w:rPr>
              <w:t xml:space="preserve">ТЕРРИТОРИАЛЬНАЯ ИЗБИРАТЕЛЬНАЯ КОМИССИЯ </w:t>
            </w:r>
          </w:p>
          <w:p w:rsidR="00FE3B50" w:rsidRDefault="00FE3B50">
            <w:pPr>
              <w:pStyle w:val="ConsNonformat"/>
              <w:ind w:right="0"/>
              <w:jc w:val="center"/>
              <w:rPr>
                <w:rFonts w:ascii="Times New Roman" w:hAnsi="Times New Roman" w:cs="Times New Roman"/>
                <w:b/>
                <w:spacing w:val="60"/>
                <w:sz w:val="32"/>
                <w:szCs w:val="32"/>
              </w:rPr>
            </w:pPr>
            <w:r>
              <w:rPr>
                <w:rFonts w:ascii="Times New Roman" w:hAnsi="Times New Roman" w:cs="Times New Roman"/>
                <w:b/>
                <w:sz w:val="32"/>
                <w:szCs w:val="32"/>
              </w:rPr>
              <w:t>КОНАКОВСКОГО РАЙОНА</w:t>
            </w:r>
          </w:p>
        </w:tc>
      </w:tr>
    </w:tbl>
    <w:p w:rsidR="00FE3B50" w:rsidRDefault="00FE3B50">
      <w:pPr>
        <w:spacing w:before="240" w:after="240"/>
        <w:jc w:val="center"/>
        <w:rPr>
          <w:rFonts w:ascii="Times New Roman" w:hAnsi="Times New Roman"/>
          <w:bCs/>
          <w:sz w:val="28"/>
        </w:rPr>
      </w:pPr>
      <w:r>
        <w:rPr>
          <w:rFonts w:ascii="Times New Roman" w:hAnsi="Times New Roman"/>
          <w:b/>
          <w:spacing w:val="60"/>
          <w:sz w:val="32"/>
          <w:szCs w:val="32"/>
        </w:rPr>
        <w:t>ПОСТАНОВЛЕНИЕ</w:t>
      </w:r>
    </w:p>
    <w:tbl>
      <w:tblPr>
        <w:tblW w:w="0" w:type="auto"/>
        <w:tblLayout w:type="fixed"/>
        <w:tblLook w:val="0000"/>
      </w:tblPr>
      <w:tblGrid>
        <w:gridCol w:w="3189"/>
        <w:gridCol w:w="3190"/>
        <w:gridCol w:w="1109"/>
        <w:gridCol w:w="2082"/>
      </w:tblGrid>
      <w:tr w:rsidR="00FE3B50">
        <w:tc>
          <w:tcPr>
            <w:tcW w:w="3189" w:type="dxa"/>
            <w:tcBorders>
              <w:bottom w:val="single" w:sz="4" w:space="0" w:color="000000"/>
            </w:tcBorders>
            <w:shd w:val="clear" w:color="auto" w:fill="auto"/>
            <w:vAlign w:val="bottom"/>
          </w:tcPr>
          <w:p w:rsidR="00FE3B50" w:rsidRDefault="009D49C4" w:rsidP="00C13F54">
            <w:pPr>
              <w:pStyle w:val="ConsNonformat"/>
              <w:ind w:right="0"/>
              <w:jc w:val="center"/>
              <w:rPr>
                <w:rFonts w:ascii="Times New Roman" w:hAnsi="Times New Roman" w:cs="Times New Roman"/>
                <w:bCs/>
                <w:sz w:val="28"/>
              </w:rPr>
            </w:pPr>
            <w:r>
              <w:rPr>
                <w:rFonts w:ascii="Times New Roman" w:hAnsi="Times New Roman" w:cs="Times New Roman"/>
                <w:bCs/>
                <w:sz w:val="28"/>
              </w:rPr>
              <w:t xml:space="preserve">22 </w:t>
            </w:r>
            <w:r w:rsidR="00C13F54">
              <w:rPr>
                <w:rFonts w:ascii="Times New Roman" w:hAnsi="Times New Roman" w:cs="Times New Roman"/>
                <w:bCs/>
                <w:sz w:val="28"/>
              </w:rPr>
              <w:t>июня</w:t>
            </w:r>
            <w:r w:rsidR="00FE3B50">
              <w:rPr>
                <w:rFonts w:ascii="Times New Roman" w:hAnsi="Times New Roman" w:cs="Times New Roman"/>
                <w:bCs/>
                <w:sz w:val="28"/>
              </w:rPr>
              <w:t xml:space="preserve"> 201</w:t>
            </w:r>
            <w:r w:rsidR="00C13F54">
              <w:rPr>
                <w:rFonts w:ascii="Times New Roman" w:hAnsi="Times New Roman" w:cs="Times New Roman"/>
                <w:bCs/>
                <w:sz w:val="28"/>
              </w:rPr>
              <w:t>6</w:t>
            </w:r>
            <w:r w:rsidR="00FE3B50">
              <w:rPr>
                <w:rFonts w:ascii="Times New Roman" w:hAnsi="Times New Roman" w:cs="Times New Roman"/>
                <w:bCs/>
                <w:sz w:val="28"/>
              </w:rPr>
              <w:t xml:space="preserve"> года</w:t>
            </w:r>
          </w:p>
        </w:tc>
        <w:tc>
          <w:tcPr>
            <w:tcW w:w="3190" w:type="dxa"/>
            <w:shd w:val="clear" w:color="auto" w:fill="auto"/>
            <w:vAlign w:val="bottom"/>
          </w:tcPr>
          <w:p w:rsidR="00FE3B50" w:rsidRDefault="00FE3B50">
            <w:pPr>
              <w:pStyle w:val="ConsNonformat"/>
              <w:ind w:right="0"/>
              <w:jc w:val="center"/>
              <w:rPr>
                <w:rFonts w:ascii="Times New Roman" w:hAnsi="Times New Roman" w:cs="Times New Roman"/>
                <w:bCs/>
                <w:sz w:val="28"/>
              </w:rPr>
            </w:pPr>
          </w:p>
        </w:tc>
        <w:tc>
          <w:tcPr>
            <w:tcW w:w="1109" w:type="dxa"/>
            <w:shd w:val="clear" w:color="auto" w:fill="auto"/>
            <w:vAlign w:val="bottom"/>
          </w:tcPr>
          <w:p w:rsidR="00FE3B50" w:rsidRDefault="00FE3B50">
            <w:pPr>
              <w:pStyle w:val="ConsNonformat"/>
              <w:ind w:right="0"/>
              <w:jc w:val="center"/>
              <w:rPr>
                <w:rFonts w:ascii="Times New Roman" w:hAnsi="Times New Roman" w:cs="Times New Roman"/>
                <w:bCs/>
                <w:sz w:val="28"/>
              </w:rPr>
            </w:pPr>
            <w:r>
              <w:rPr>
                <w:rFonts w:ascii="Times New Roman" w:hAnsi="Times New Roman" w:cs="Times New Roman"/>
                <w:bCs/>
                <w:sz w:val="28"/>
              </w:rPr>
              <w:t>№</w:t>
            </w:r>
          </w:p>
        </w:tc>
        <w:tc>
          <w:tcPr>
            <w:tcW w:w="2082" w:type="dxa"/>
            <w:tcBorders>
              <w:bottom w:val="single" w:sz="4" w:space="0" w:color="000000"/>
            </w:tcBorders>
            <w:shd w:val="clear" w:color="auto" w:fill="auto"/>
            <w:vAlign w:val="bottom"/>
          </w:tcPr>
          <w:p w:rsidR="00FE3B50" w:rsidRDefault="009D49C4">
            <w:pPr>
              <w:pStyle w:val="ConsNonformat"/>
              <w:ind w:right="0"/>
              <w:rPr>
                <w:rFonts w:ascii="Times New Roman" w:hAnsi="Times New Roman" w:cs="Times New Roman"/>
                <w:bCs/>
                <w:sz w:val="28"/>
              </w:rPr>
            </w:pPr>
            <w:r w:rsidRPr="00B3176A">
              <w:rPr>
                <w:bCs/>
                <w:sz w:val="28"/>
                <w:szCs w:val="28"/>
              </w:rPr>
              <w:t>3/2</w:t>
            </w:r>
            <w:r>
              <w:rPr>
                <w:bCs/>
                <w:sz w:val="28"/>
                <w:szCs w:val="28"/>
              </w:rPr>
              <w:t>3-4</w:t>
            </w:r>
          </w:p>
        </w:tc>
      </w:tr>
      <w:tr w:rsidR="00FE3B50">
        <w:tc>
          <w:tcPr>
            <w:tcW w:w="3189" w:type="dxa"/>
            <w:tcBorders>
              <w:top w:val="single" w:sz="4" w:space="0" w:color="000000"/>
            </w:tcBorders>
            <w:shd w:val="clear" w:color="auto" w:fill="auto"/>
          </w:tcPr>
          <w:p w:rsidR="00FE3B50" w:rsidRDefault="00FE3B50">
            <w:pPr>
              <w:pStyle w:val="ConsNonformat"/>
              <w:ind w:right="0"/>
              <w:jc w:val="center"/>
              <w:rPr>
                <w:rFonts w:ascii="Times New Roman" w:hAnsi="Times New Roman" w:cs="Times New Roman"/>
                <w:bCs/>
                <w:sz w:val="24"/>
                <w:szCs w:val="24"/>
              </w:rPr>
            </w:pPr>
          </w:p>
        </w:tc>
        <w:tc>
          <w:tcPr>
            <w:tcW w:w="3190" w:type="dxa"/>
            <w:shd w:val="clear" w:color="auto" w:fill="auto"/>
          </w:tcPr>
          <w:p w:rsidR="00FE3B50" w:rsidRDefault="00FE3B50">
            <w:pPr>
              <w:pStyle w:val="ConsNonformat"/>
              <w:ind w:right="0"/>
              <w:jc w:val="center"/>
              <w:rPr>
                <w:rFonts w:ascii="Times New Roman" w:hAnsi="Times New Roman" w:cs="Times New Roman"/>
                <w:bCs/>
                <w:sz w:val="24"/>
                <w:szCs w:val="24"/>
              </w:rPr>
            </w:pPr>
            <w:r>
              <w:rPr>
                <w:rFonts w:ascii="Times New Roman" w:hAnsi="Times New Roman" w:cs="Times New Roman"/>
                <w:bCs/>
                <w:sz w:val="24"/>
                <w:szCs w:val="24"/>
              </w:rPr>
              <w:t>г. Конаково</w:t>
            </w:r>
          </w:p>
        </w:tc>
        <w:tc>
          <w:tcPr>
            <w:tcW w:w="3191" w:type="dxa"/>
            <w:gridSpan w:val="2"/>
            <w:shd w:val="clear" w:color="auto" w:fill="auto"/>
          </w:tcPr>
          <w:p w:rsidR="00FE3B50" w:rsidRDefault="00FE3B50">
            <w:pPr>
              <w:pStyle w:val="ConsNonformat"/>
              <w:ind w:right="0"/>
              <w:jc w:val="center"/>
              <w:rPr>
                <w:rFonts w:ascii="Times New Roman" w:hAnsi="Times New Roman" w:cs="Times New Roman"/>
                <w:bCs/>
                <w:sz w:val="24"/>
                <w:szCs w:val="24"/>
              </w:rPr>
            </w:pPr>
          </w:p>
        </w:tc>
      </w:tr>
    </w:tbl>
    <w:p w:rsidR="00FE3B50" w:rsidRDefault="00FE3B50">
      <w:pPr>
        <w:spacing w:after="0" w:line="240" w:lineRule="auto"/>
        <w:ind w:firstLine="709"/>
        <w:jc w:val="both"/>
      </w:pPr>
    </w:p>
    <w:p w:rsidR="00FE3B50" w:rsidRDefault="00FE3B50">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w:t>
      </w:r>
      <w:r w:rsidR="00C13F54">
        <w:rPr>
          <w:rFonts w:ascii="Times New Roman" w:eastAsia="Times New Roman" w:hAnsi="Times New Roman"/>
          <w:b/>
          <w:bCs/>
          <w:sz w:val="28"/>
          <w:szCs w:val="28"/>
          <w:lang w:eastAsia="ru-RU"/>
        </w:rPr>
        <w:t>б утверждении Положения о</w:t>
      </w:r>
      <w:r>
        <w:rPr>
          <w:rFonts w:ascii="Times New Roman" w:eastAsia="Times New Roman" w:hAnsi="Times New Roman"/>
          <w:b/>
          <w:bCs/>
          <w:sz w:val="28"/>
          <w:szCs w:val="28"/>
          <w:lang w:eastAsia="ru-RU"/>
        </w:rPr>
        <w:t xml:space="preserve"> </w:t>
      </w:r>
      <w:r w:rsidR="00C13F54">
        <w:rPr>
          <w:rFonts w:ascii="Times New Roman" w:eastAsia="Times New Roman" w:hAnsi="Times New Roman"/>
          <w:b/>
          <w:bCs/>
          <w:sz w:val="28"/>
          <w:szCs w:val="28"/>
          <w:lang w:eastAsia="ru-RU"/>
        </w:rPr>
        <w:t>к</w:t>
      </w:r>
      <w:r>
        <w:rPr>
          <w:rFonts w:ascii="Times New Roman" w:eastAsia="Times New Roman" w:hAnsi="Times New Roman"/>
          <w:b/>
          <w:bCs/>
          <w:sz w:val="28"/>
          <w:szCs w:val="28"/>
          <w:lang w:eastAsia="ru-RU"/>
        </w:rPr>
        <w:t xml:space="preserve">онтрольно-ревизионной службе при </w:t>
      </w:r>
      <w:r w:rsidR="00C13F54">
        <w:rPr>
          <w:rFonts w:ascii="Times New Roman" w:eastAsia="Times New Roman" w:hAnsi="Times New Roman"/>
          <w:b/>
          <w:bCs/>
          <w:sz w:val="28"/>
          <w:szCs w:val="28"/>
          <w:lang w:eastAsia="ru-RU"/>
        </w:rPr>
        <w:t>т</w:t>
      </w:r>
      <w:r>
        <w:rPr>
          <w:rFonts w:ascii="Times New Roman" w:eastAsia="Times New Roman" w:hAnsi="Times New Roman"/>
          <w:b/>
          <w:bCs/>
          <w:sz w:val="28"/>
          <w:szCs w:val="28"/>
          <w:lang w:eastAsia="ru-RU"/>
        </w:rPr>
        <w:t>ерриториальной избирательной комиссии Конаковского района</w:t>
      </w:r>
    </w:p>
    <w:p w:rsidR="00FE3B50" w:rsidRDefault="00FE3B50">
      <w:pPr>
        <w:spacing w:after="0" w:line="240" w:lineRule="auto"/>
        <w:ind w:firstLine="709"/>
        <w:jc w:val="center"/>
        <w:rPr>
          <w:rFonts w:ascii="Times New Roman" w:eastAsia="Times New Roman" w:hAnsi="Times New Roman"/>
          <w:sz w:val="28"/>
          <w:szCs w:val="28"/>
          <w:lang w:eastAsia="ru-RU"/>
        </w:rPr>
      </w:pPr>
    </w:p>
    <w:p w:rsidR="00FE3B50" w:rsidRDefault="001A5E70" w:rsidP="00D03606">
      <w:pPr>
        <w:pStyle w:val="ConsTitle"/>
        <w:spacing w:line="312" w:lineRule="auto"/>
        <w:ind w:right="0" w:firstLine="709"/>
        <w:jc w:val="both"/>
        <w:rPr>
          <w:rFonts w:ascii="Times New Roman" w:hAnsi="Times New Roman" w:cs="Times New Roman"/>
          <w:sz w:val="28"/>
          <w:szCs w:val="28"/>
          <w:lang w:eastAsia="ru-RU"/>
        </w:rPr>
      </w:pPr>
      <w:r w:rsidRPr="001A5E70">
        <w:rPr>
          <w:rFonts w:ascii="Times New Roman" w:hAnsi="Times New Roman" w:cs="Times New Roman"/>
          <w:b w:val="0"/>
          <w:sz w:val="28"/>
          <w:szCs w:val="28"/>
        </w:rPr>
        <w:t>На основании постановления избирательной комиссии Тверской области № 3/43-6  от 10.06.2016 г. «О Примерном положении о Контрольно-ревизионной службе при избирательной комиссии муниципального образования, территориальной избирательной комиссии», в соответствии со статьями 26, 60 Федерального закона от 12.06.2002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статьями 22, 57 Избирательного кодекса Тверской области от 07.04.2003 №20-ЗО, статьей 39 закона Тверской области от 12.04.2007 №26-ЗО «О референдуме Тверской области», статьей 18.3 Закона Тверской области от 22.09.1994 №2 «О местных референдумах в Тверской области»</w:t>
      </w:r>
      <w:r w:rsidR="00C13F54" w:rsidRPr="001A5E70">
        <w:rPr>
          <w:rFonts w:ascii="Times New Roman" w:hAnsi="Times New Roman" w:cs="Times New Roman"/>
          <w:b w:val="0"/>
          <w:sz w:val="28"/>
          <w:szCs w:val="28"/>
        </w:rPr>
        <w:t>,</w:t>
      </w:r>
      <w:r w:rsidR="00FE3B50">
        <w:rPr>
          <w:rFonts w:ascii="Times New Roman" w:hAnsi="Times New Roman" w:cs="Times New Roman"/>
          <w:b w:val="0"/>
        </w:rPr>
        <w:t xml:space="preserve"> </w:t>
      </w:r>
      <w:r w:rsidR="00C13F54">
        <w:rPr>
          <w:rFonts w:ascii="Times New Roman" w:hAnsi="Times New Roman" w:cs="Times New Roman"/>
          <w:b w:val="0"/>
          <w:sz w:val="28"/>
          <w:szCs w:val="28"/>
        </w:rPr>
        <w:t>т</w:t>
      </w:r>
      <w:r w:rsidR="00FE3B50">
        <w:rPr>
          <w:rFonts w:ascii="Times New Roman" w:hAnsi="Times New Roman" w:cs="Times New Roman"/>
          <w:b w:val="0"/>
          <w:sz w:val="28"/>
        </w:rPr>
        <w:t xml:space="preserve">ерриториальная избирательная комиссия Конаковского района </w:t>
      </w:r>
      <w:r w:rsidR="00FE3B50">
        <w:rPr>
          <w:rFonts w:ascii="Times New Roman" w:hAnsi="Times New Roman" w:cs="Times New Roman"/>
          <w:bCs/>
          <w:spacing w:val="20"/>
          <w:sz w:val="28"/>
        </w:rPr>
        <w:t>постановляет:</w:t>
      </w:r>
    </w:p>
    <w:p w:rsidR="00FE3B50" w:rsidRDefault="00FE3B50" w:rsidP="00D03606">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Утвердить Положение о контрольно-ревизионной службе при </w:t>
      </w:r>
      <w:r w:rsidR="00C13F54">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ерриториальной избирательной комиссии Конаковского района (прилагается).</w:t>
      </w:r>
    </w:p>
    <w:p w:rsidR="00FE3B50" w:rsidRDefault="00C13F54" w:rsidP="00D03606">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Постановление территориальной избирательной комиссии Конаковского района № </w:t>
      </w:r>
      <w:r w:rsidR="00D03606" w:rsidRPr="00D03606">
        <w:rPr>
          <w:rFonts w:ascii="Times New Roman" w:hAnsi="Times New Roman"/>
          <w:sz w:val="28"/>
          <w:szCs w:val="28"/>
        </w:rPr>
        <w:t>75/671а-3</w:t>
      </w:r>
      <w:r w:rsidR="00D03606">
        <w:rPr>
          <w:rFonts w:ascii="Times New Roman" w:eastAsia="Times New Roman" w:hAnsi="Times New Roman"/>
          <w:bCs/>
          <w:sz w:val="28"/>
          <w:szCs w:val="28"/>
          <w:lang w:eastAsia="ru-RU"/>
        </w:rPr>
        <w:t xml:space="preserve"> от 01.08.2016 г. </w:t>
      </w:r>
      <w:r w:rsidR="00D03606" w:rsidRPr="00D03606">
        <w:rPr>
          <w:rFonts w:ascii="Times New Roman" w:eastAsia="Times New Roman" w:hAnsi="Times New Roman"/>
          <w:bCs/>
          <w:sz w:val="28"/>
          <w:szCs w:val="28"/>
          <w:lang w:eastAsia="ru-RU"/>
        </w:rPr>
        <w:t>«</w:t>
      </w:r>
      <w:r w:rsidR="00D03606" w:rsidRPr="00D03606">
        <w:rPr>
          <w:rFonts w:ascii="Times New Roman" w:hAnsi="Times New Roman"/>
          <w:bCs/>
          <w:sz w:val="28"/>
          <w:szCs w:val="28"/>
        </w:rPr>
        <w:t>О Контрольно-ревизионной службе при Территориальной избирательной комиссии Конаковского района»</w:t>
      </w:r>
      <w:r w:rsidR="00D03606" w:rsidRPr="00D03606">
        <w:rPr>
          <w:rFonts w:ascii="Times New Roman" w:eastAsia="Times New Roman" w:hAnsi="Times New Roman"/>
          <w:bCs/>
          <w:sz w:val="28"/>
          <w:szCs w:val="28"/>
          <w:lang w:eastAsia="ru-RU"/>
        </w:rPr>
        <w:t xml:space="preserve"> </w:t>
      </w:r>
      <w:r w:rsidR="00D03606">
        <w:rPr>
          <w:rFonts w:ascii="Times New Roman" w:eastAsia="Times New Roman" w:hAnsi="Times New Roman"/>
          <w:bCs/>
          <w:sz w:val="28"/>
          <w:szCs w:val="28"/>
          <w:lang w:eastAsia="ru-RU"/>
        </w:rPr>
        <w:t>считать утратившим силу</w:t>
      </w:r>
      <w:r w:rsidR="00FE3B50">
        <w:rPr>
          <w:rFonts w:ascii="Times New Roman" w:eastAsia="Times New Roman" w:hAnsi="Times New Roman"/>
          <w:bCs/>
          <w:sz w:val="28"/>
          <w:szCs w:val="28"/>
          <w:lang w:eastAsia="ru-RU"/>
        </w:rPr>
        <w:t>.</w:t>
      </w:r>
    </w:p>
    <w:p w:rsidR="00FE3B50" w:rsidRDefault="00D03606" w:rsidP="00D03606">
      <w:pPr>
        <w:spacing w:after="0" w:line="312" w:lineRule="auto"/>
        <w:ind w:firstLine="709"/>
        <w:jc w:val="both"/>
        <w:rPr>
          <w:rFonts w:ascii="Times New Roman" w:hAnsi="Times New Roman"/>
          <w:sz w:val="28"/>
          <w:szCs w:val="28"/>
        </w:rPr>
      </w:pPr>
      <w:r>
        <w:rPr>
          <w:rFonts w:ascii="Times New Roman" w:hAnsi="Times New Roman"/>
          <w:sz w:val="28"/>
          <w:szCs w:val="28"/>
        </w:rPr>
        <w:t>3</w:t>
      </w:r>
      <w:r w:rsidR="00FE3B50">
        <w:rPr>
          <w:rFonts w:ascii="Times New Roman" w:hAnsi="Times New Roman"/>
          <w:sz w:val="28"/>
          <w:szCs w:val="28"/>
        </w:rPr>
        <w:t xml:space="preserve">. Разместить настоящее постановление на </w:t>
      </w:r>
      <w:r>
        <w:rPr>
          <w:rFonts w:ascii="Times New Roman" w:hAnsi="Times New Roman"/>
          <w:sz w:val="28"/>
          <w:szCs w:val="28"/>
        </w:rPr>
        <w:t>сайте</w:t>
      </w:r>
      <w:r w:rsidR="00FE3B50">
        <w:rPr>
          <w:rFonts w:ascii="Times New Roman" w:hAnsi="Times New Roman"/>
          <w:sz w:val="28"/>
          <w:szCs w:val="28"/>
        </w:rPr>
        <w:t xml:space="preserve"> </w:t>
      </w:r>
      <w:r>
        <w:rPr>
          <w:rFonts w:ascii="Times New Roman" w:hAnsi="Times New Roman"/>
          <w:sz w:val="28"/>
          <w:szCs w:val="28"/>
        </w:rPr>
        <w:t>т</w:t>
      </w:r>
      <w:r w:rsidR="00FE3B50">
        <w:rPr>
          <w:rFonts w:ascii="Times New Roman" w:hAnsi="Times New Roman"/>
          <w:sz w:val="28"/>
          <w:szCs w:val="28"/>
        </w:rPr>
        <w:t>ерриториальной избирательной комиссии Конаковского района в информационно-коммуникационной сети Интернет.</w:t>
      </w:r>
    </w:p>
    <w:p w:rsidR="00FE3B50" w:rsidRDefault="00FE3B50" w:rsidP="00D03606">
      <w:pPr>
        <w:spacing w:after="0" w:line="312" w:lineRule="auto"/>
        <w:ind w:firstLine="709"/>
        <w:jc w:val="both"/>
        <w:rPr>
          <w:rFonts w:ascii="Times New Roman" w:hAnsi="Times New Roman"/>
          <w:sz w:val="28"/>
          <w:szCs w:val="28"/>
        </w:rPr>
      </w:pPr>
    </w:p>
    <w:p w:rsidR="00FE3B50" w:rsidRDefault="00FE3B50" w:rsidP="00D03606">
      <w:pPr>
        <w:spacing w:after="0" w:line="312" w:lineRule="auto"/>
        <w:ind w:firstLine="709"/>
        <w:jc w:val="both"/>
        <w:rPr>
          <w:rFonts w:ascii="Times New Roman" w:hAnsi="Times New Roman"/>
          <w:sz w:val="28"/>
          <w:szCs w:val="28"/>
        </w:rPr>
      </w:pPr>
      <w:r>
        <w:rPr>
          <w:rFonts w:ascii="Times New Roman" w:hAnsi="Times New Roman"/>
          <w:sz w:val="28"/>
          <w:szCs w:val="28"/>
        </w:rPr>
        <w:t>Председатель</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т</w:t>
      </w:r>
      <w:r w:rsidR="00FE3B50">
        <w:rPr>
          <w:rFonts w:ascii="Times New Roman" w:hAnsi="Times New Roman"/>
          <w:sz w:val="28"/>
          <w:szCs w:val="28"/>
        </w:rPr>
        <w:t xml:space="preserve">ерриториальной избирательной </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к</w:t>
      </w:r>
      <w:r w:rsidR="00FE3B50">
        <w:rPr>
          <w:rFonts w:ascii="Times New Roman" w:hAnsi="Times New Roman"/>
          <w:sz w:val="28"/>
          <w:szCs w:val="28"/>
        </w:rPr>
        <w:t>омиссии Конаковского района</w:t>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t>С.П. Фомченко</w:t>
      </w:r>
    </w:p>
    <w:p w:rsidR="00FE3B50" w:rsidRDefault="00FE3B50" w:rsidP="00D03606">
      <w:pPr>
        <w:spacing w:after="0" w:line="312" w:lineRule="auto"/>
        <w:jc w:val="both"/>
        <w:rPr>
          <w:rFonts w:ascii="Times New Roman" w:hAnsi="Times New Roman"/>
          <w:sz w:val="28"/>
          <w:szCs w:val="28"/>
        </w:rPr>
      </w:pPr>
    </w:p>
    <w:p w:rsidR="00FE3B50" w:rsidRDefault="00FE3B50" w:rsidP="00D03606">
      <w:pPr>
        <w:spacing w:after="0" w:line="312" w:lineRule="auto"/>
        <w:ind w:firstLine="709"/>
        <w:jc w:val="both"/>
        <w:rPr>
          <w:rFonts w:ascii="Times New Roman" w:hAnsi="Times New Roman"/>
          <w:sz w:val="28"/>
          <w:szCs w:val="28"/>
        </w:rPr>
      </w:pPr>
      <w:r>
        <w:rPr>
          <w:rFonts w:ascii="Times New Roman" w:hAnsi="Times New Roman"/>
          <w:sz w:val="28"/>
          <w:szCs w:val="28"/>
        </w:rPr>
        <w:t>Секретарь</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т</w:t>
      </w:r>
      <w:r w:rsidR="00FE3B50">
        <w:rPr>
          <w:rFonts w:ascii="Times New Roman" w:hAnsi="Times New Roman"/>
          <w:sz w:val="28"/>
          <w:szCs w:val="28"/>
        </w:rPr>
        <w:t xml:space="preserve">ерриториальной избирательной </w:t>
      </w:r>
    </w:p>
    <w:p w:rsidR="00FE3B50" w:rsidRDefault="00D03606" w:rsidP="00D03606">
      <w:pPr>
        <w:spacing w:after="0" w:line="312" w:lineRule="auto"/>
        <w:jc w:val="both"/>
        <w:rPr>
          <w:rFonts w:ascii="Times New Roman" w:hAnsi="Times New Roman"/>
          <w:sz w:val="28"/>
          <w:szCs w:val="28"/>
        </w:rPr>
      </w:pPr>
      <w:r>
        <w:rPr>
          <w:rFonts w:ascii="Times New Roman" w:hAnsi="Times New Roman"/>
          <w:sz w:val="28"/>
          <w:szCs w:val="28"/>
        </w:rPr>
        <w:t>к</w:t>
      </w:r>
      <w:r w:rsidR="00FE3B50">
        <w:rPr>
          <w:rFonts w:ascii="Times New Roman" w:hAnsi="Times New Roman"/>
          <w:sz w:val="28"/>
          <w:szCs w:val="28"/>
        </w:rPr>
        <w:t>омиссии Конаковского района</w:t>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sidR="00FE3B50">
        <w:rPr>
          <w:rFonts w:ascii="Times New Roman" w:hAnsi="Times New Roman"/>
          <w:sz w:val="28"/>
          <w:szCs w:val="28"/>
        </w:rPr>
        <w:tab/>
      </w:r>
      <w:r>
        <w:rPr>
          <w:rFonts w:ascii="Times New Roman" w:hAnsi="Times New Roman"/>
          <w:sz w:val="28"/>
          <w:szCs w:val="28"/>
        </w:rPr>
        <w:t>А. В. Мерзлякова</w:t>
      </w:r>
    </w:p>
    <w:p w:rsidR="00FE3B50" w:rsidRDefault="00FE3B50">
      <w:pPr>
        <w:autoSpaceDE w:val="0"/>
        <w:spacing w:after="0" w:line="240" w:lineRule="auto"/>
        <w:ind w:firstLine="709"/>
        <w:jc w:val="both"/>
        <w:rPr>
          <w:rFonts w:ascii="Times New Roman" w:hAnsi="Times New Roman"/>
          <w:sz w:val="28"/>
          <w:szCs w:val="28"/>
          <w:lang w:eastAsia="ru-RU"/>
        </w:rPr>
      </w:pPr>
    </w:p>
    <w:p w:rsidR="00FE3B50" w:rsidRDefault="00FE3B50">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D5B18" w:rsidRDefault="00FD5B18">
      <w:pPr>
        <w:suppressAutoHyphens w:val="0"/>
        <w:spacing w:after="0" w:line="240" w:lineRule="auto"/>
      </w:pPr>
      <w:r>
        <w:br w:type="page"/>
      </w:r>
    </w:p>
    <w:p w:rsidR="00FE3B50" w:rsidRDefault="00FE3B50">
      <w:pPr>
        <w:spacing w:after="0" w:line="240" w:lineRule="auto"/>
        <w:ind w:firstLine="709"/>
        <w:jc w:val="both"/>
      </w:pPr>
    </w:p>
    <w:p w:rsidR="00FD5B18" w:rsidRDefault="00FD5B18">
      <w:pPr>
        <w:spacing w:after="0" w:line="240" w:lineRule="auto"/>
        <w:ind w:firstLine="709"/>
        <w:jc w:val="both"/>
      </w:pPr>
    </w:p>
    <w:tbl>
      <w:tblPr>
        <w:tblW w:w="0" w:type="auto"/>
        <w:jc w:val="right"/>
        <w:tblInd w:w="-1556" w:type="dxa"/>
        <w:tblLook w:val="04A0"/>
      </w:tblPr>
      <w:tblGrid>
        <w:gridCol w:w="4325"/>
        <w:gridCol w:w="5138"/>
      </w:tblGrid>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r>
              <w:rPr>
                <w:rFonts w:ascii="Times New Roman" w:hAnsi="Times New Roman"/>
                <w:sz w:val="24"/>
                <w:szCs w:val="24"/>
              </w:rPr>
              <w:t> </w:t>
            </w:r>
          </w:p>
        </w:tc>
        <w:tc>
          <w:tcPr>
            <w:tcW w:w="5138" w:type="dxa"/>
          </w:tcPr>
          <w:p w:rsidR="00FD5B18" w:rsidRPr="004C153D" w:rsidRDefault="00FD5B18" w:rsidP="007959CD">
            <w:pPr>
              <w:spacing w:after="0" w:line="240" w:lineRule="auto"/>
              <w:ind w:left="69"/>
              <w:jc w:val="center"/>
              <w:rPr>
                <w:rFonts w:ascii="Times New Roman" w:hAnsi="Times New Roman"/>
                <w:sz w:val="24"/>
                <w:szCs w:val="24"/>
              </w:rPr>
            </w:pPr>
            <w:r w:rsidRPr="00CB68F2">
              <w:rPr>
                <w:rFonts w:ascii="Times New Roman" w:hAnsi="Times New Roman"/>
                <w:sz w:val="28"/>
                <w:szCs w:val="28"/>
              </w:rPr>
              <w:t>Приложение</w:t>
            </w:r>
          </w:p>
        </w:tc>
      </w:tr>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p>
        </w:tc>
        <w:tc>
          <w:tcPr>
            <w:tcW w:w="5138" w:type="dxa"/>
          </w:tcPr>
          <w:p w:rsidR="00FD5B18" w:rsidRPr="00CB68F2" w:rsidRDefault="00FD5B18" w:rsidP="007959CD">
            <w:pPr>
              <w:spacing w:after="0"/>
              <w:jc w:val="center"/>
              <w:rPr>
                <w:rFonts w:ascii="Times New Roman" w:hAnsi="Times New Roman"/>
                <w:sz w:val="28"/>
                <w:szCs w:val="28"/>
              </w:rPr>
            </w:pPr>
            <w:r w:rsidRPr="00CB68F2">
              <w:rPr>
                <w:rFonts w:ascii="Times New Roman" w:hAnsi="Times New Roman"/>
                <w:sz w:val="28"/>
                <w:szCs w:val="28"/>
              </w:rPr>
              <w:t>УТВЕРЖДЕНО</w:t>
            </w:r>
          </w:p>
        </w:tc>
      </w:tr>
      <w:tr w:rsidR="00FD5B18" w:rsidRPr="004C153D" w:rsidTr="007959CD">
        <w:trPr>
          <w:jc w:val="right"/>
        </w:trPr>
        <w:tc>
          <w:tcPr>
            <w:tcW w:w="4325" w:type="dxa"/>
          </w:tcPr>
          <w:p w:rsidR="00FD5B18" w:rsidRPr="004C153D" w:rsidRDefault="00FD5B18" w:rsidP="007959CD">
            <w:pPr>
              <w:spacing w:after="0" w:line="240" w:lineRule="auto"/>
              <w:jc w:val="center"/>
              <w:rPr>
                <w:rFonts w:ascii="Times New Roman" w:hAnsi="Times New Roman"/>
                <w:sz w:val="24"/>
                <w:szCs w:val="24"/>
              </w:rPr>
            </w:pPr>
          </w:p>
        </w:tc>
        <w:tc>
          <w:tcPr>
            <w:tcW w:w="5138" w:type="dxa"/>
          </w:tcPr>
          <w:p w:rsidR="00FD5B18" w:rsidRPr="00CB68F2" w:rsidRDefault="00FD5B18" w:rsidP="007959CD">
            <w:pPr>
              <w:spacing w:after="0"/>
              <w:jc w:val="center"/>
              <w:rPr>
                <w:rFonts w:ascii="Times New Roman" w:hAnsi="Times New Roman"/>
                <w:sz w:val="28"/>
                <w:szCs w:val="28"/>
              </w:rPr>
            </w:pPr>
            <w:r w:rsidRPr="00CB68F2">
              <w:rPr>
                <w:rFonts w:ascii="Times New Roman" w:hAnsi="Times New Roman"/>
                <w:sz w:val="28"/>
                <w:szCs w:val="28"/>
              </w:rPr>
              <w:t xml:space="preserve">постановлением </w:t>
            </w:r>
            <w:r>
              <w:rPr>
                <w:rFonts w:ascii="Times New Roman" w:hAnsi="Times New Roman"/>
                <w:sz w:val="28"/>
                <w:szCs w:val="28"/>
              </w:rPr>
              <w:t>территориальной избирательной комиссии Конаковского района</w:t>
            </w:r>
          </w:p>
          <w:p w:rsidR="00FD5B18" w:rsidRPr="00C90724" w:rsidRDefault="00FD5B18" w:rsidP="007959CD">
            <w:pPr>
              <w:spacing w:after="0"/>
              <w:jc w:val="center"/>
              <w:rPr>
                <w:rFonts w:ascii="Times New Roman" w:hAnsi="Times New Roman"/>
                <w:i/>
                <w:sz w:val="28"/>
                <w:szCs w:val="28"/>
              </w:rPr>
            </w:pPr>
            <w:r w:rsidRPr="00C90724">
              <w:rPr>
                <w:rFonts w:ascii="Times New Roman" w:hAnsi="Times New Roman"/>
                <w:sz w:val="28"/>
                <w:szCs w:val="28"/>
              </w:rPr>
              <w:t xml:space="preserve">от </w:t>
            </w:r>
            <w:r>
              <w:rPr>
                <w:rFonts w:ascii="Times New Roman" w:hAnsi="Times New Roman"/>
                <w:sz w:val="28"/>
                <w:szCs w:val="28"/>
              </w:rPr>
              <w:t>22</w:t>
            </w:r>
            <w:r w:rsidRPr="00C90724">
              <w:rPr>
                <w:rFonts w:ascii="Times New Roman" w:hAnsi="Times New Roman"/>
                <w:sz w:val="28"/>
                <w:szCs w:val="28"/>
              </w:rPr>
              <w:t xml:space="preserve"> июня 2016 г.</w:t>
            </w:r>
            <w:r>
              <w:rPr>
                <w:rFonts w:ascii="Times New Roman" w:hAnsi="Times New Roman"/>
                <w:sz w:val="28"/>
                <w:szCs w:val="28"/>
              </w:rPr>
              <w:t xml:space="preserve"> </w:t>
            </w:r>
            <w:r w:rsidRPr="00C90724">
              <w:rPr>
                <w:rFonts w:ascii="Times New Roman" w:hAnsi="Times New Roman"/>
                <w:sz w:val="28"/>
                <w:szCs w:val="28"/>
              </w:rPr>
              <w:t xml:space="preserve">№ </w:t>
            </w:r>
            <w:r w:rsidRPr="00970512">
              <w:rPr>
                <w:rFonts w:ascii="Times New Roman" w:hAnsi="Times New Roman"/>
                <w:bCs/>
                <w:sz w:val="28"/>
                <w:szCs w:val="28"/>
              </w:rPr>
              <w:t>3/23-4</w:t>
            </w:r>
          </w:p>
        </w:tc>
      </w:tr>
    </w:tbl>
    <w:p w:rsidR="00FD5B18" w:rsidRDefault="00FD5B18" w:rsidP="00FD5B18">
      <w:pPr>
        <w:pStyle w:val="ConsTitle"/>
        <w:ind w:right="0"/>
        <w:jc w:val="center"/>
        <w:rPr>
          <w:rFonts w:ascii="Times New Roman" w:hAnsi="Times New Roman"/>
          <w:sz w:val="28"/>
        </w:rPr>
      </w:pPr>
    </w:p>
    <w:p w:rsidR="00FD5B18" w:rsidRDefault="00FD5B18" w:rsidP="00FD5B18">
      <w:pPr>
        <w:pStyle w:val="ConsTitle"/>
        <w:ind w:right="0"/>
        <w:jc w:val="center"/>
        <w:rPr>
          <w:rFonts w:ascii="Times New Roman" w:hAnsi="Times New Roman"/>
          <w:sz w:val="28"/>
        </w:rPr>
      </w:pPr>
    </w:p>
    <w:p w:rsidR="00FD5B18" w:rsidRDefault="00FD5B18" w:rsidP="00FD5B18">
      <w:pPr>
        <w:pStyle w:val="ConsTitle"/>
        <w:ind w:right="0"/>
        <w:jc w:val="center"/>
        <w:rPr>
          <w:rFonts w:ascii="Times New Roman" w:hAnsi="Times New Roman"/>
          <w:b w:val="0"/>
          <w:sz w:val="28"/>
        </w:rPr>
      </w:pPr>
      <w:r>
        <w:rPr>
          <w:rFonts w:ascii="Times New Roman" w:hAnsi="Times New Roman"/>
          <w:sz w:val="28"/>
        </w:rPr>
        <w:t xml:space="preserve">ПОЛОЖЕНИЕ </w:t>
      </w:r>
      <w:r>
        <w:rPr>
          <w:rFonts w:ascii="Times New Roman" w:hAnsi="Times New Roman"/>
          <w:sz w:val="28"/>
        </w:rPr>
        <w:br/>
        <w:t>о Контрольно-ревизионной службе при территориальной избирательной комиссии Конаковского района</w:t>
      </w:r>
    </w:p>
    <w:p w:rsidR="00FD5B18" w:rsidRPr="00CB68F2" w:rsidRDefault="00FD5B18" w:rsidP="00FD5B18">
      <w:pPr>
        <w:spacing w:after="0" w:line="240" w:lineRule="auto"/>
        <w:jc w:val="center"/>
        <w:rPr>
          <w:rFonts w:ascii="Times New Roman" w:hAnsi="Times New Roman"/>
          <w:b/>
          <w:sz w:val="28"/>
          <w:szCs w:val="28"/>
        </w:rPr>
      </w:pPr>
    </w:p>
    <w:p w:rsidR="00FD5B18" w:rsidRPr="00DE424C" w:rsidRDefault="00FD5B18" w:rsidP="00FD5B18">
      <w:pPr>
        <w:spacing w:after="120" w:line="360" w:lineRule="auto"/>
        <w:jc w:val="center"/>
        <w:rPr>
          <w:rFonts w:ascii="Times New Roman" w:hAnsi="Times New Roman"/>
          <w:b/>
          <w:sz w:val="28"/>
          <w:szCs w:val="28"/>
        </w:rPr>
      </w:pPr>
      <w:r>
        <w:rPr>
          <w:rFonts w:ascii="Times New Roman" w:hAnsi="Times New Roman"/>
          <w:b/>
          <w:sz w:val="28"/>
          <w:szCs w:val="28"/>
        </w:rPr>
        <w:t>1. </w:t>
      </w:r>
      <w:r w:rsidRPr="00DE424C">
        <w:rPr>
          <w:rFonts w:ascii="Times New Roman" w:hAnsi="Times New Roman"/>
          <w:b/>
          <w:sz w:val="28"/>
          <w:szCs w:val="28"/>
        </w:rPr>
        <w:t>Общие положения</w:t>
      </w:r>
    </w:p>
    <w:p w:rsidR="00FD5B18" w:rsidRPr="003E72F8" w:rsidRDefault="00FD5B18" w:rsidP="00FD5B18">
      <w:pPr>
        <w:spacing w:after="0" w:line="360" w:lineRule="auto"/>
        <w:ind w:firstLine="709"/>
        <w:jc w:val="both"/>
        <w:rPr>
          <w:rFonts w:ascii="Times New Roman" w:hAnsi="Times New Roman"/>
          <w:sz w:val="28"/>
          <w:szCs w:val="28"/>
        </w:rPr>
      </w:pPr>
      <w:r w:rsidRPr="00E2082B">
        <w:rPr>
          <w:rFonts w:ascii="Times New Roman" w:hAnsi="Times New Roman"/>
          <w:sz w:val="28"/>
          <w:szCs w:val="28"/>
        </w:rPr>
        <w:t>1.1. </w:t>
      </w:r>
      <w:r w:rsidRPr="00E2082B">
        <w:rPr>
          <w:rFonts w:ascii="Times New Roman" w:hAnsi="Times New Roman"/>
          <w:sz w:val="28"/>
        </w:rPr>
        <w:t xml:space="preserve">Контрольно-ревизионная служба при территориальной избирательной комиссии </w:t>
      </w:r>
      <w:r>
        <w:rPr>
          <w:rFonts w:ascii="Times New Roman" w:hAnsi="Times New Roman"/>
          <w:sz w:val="28"/>
        </w:rPr>
        <w:t>Конаковского района</w:t>
      </w:r>
      <w:r w:rsidRPr="00E2082B">
        <w:rPr>
          <w:rFonts w:ascii="Times New Roman" w:hAnsi="Times New Roman"/>
          <w:sz w:val="28"/>
        </w:rPr>
        <w:t xml:space="preserve"> (далее - КРС) создается территориальной избирательной комиссией </w:t>
      </w:r>
      <w:r>
        <w:rPr>
          <w:rFonts w:ascii="Times New Roman" w:hAnsi="Times New Roman"/>
          <w:sz w:val="28"/>
        </w:rPr>
        <w:t>Конаковского района</w:t>
      </w:r>
      <w:r w:rsidRPr="00E2082B">
        <w:rPr>
          <w:rFonts w:ascii="Times New Roman" w:hAnsi="Times New Roman"/>
          <w:sz w:val="28"/>
        </w:rPr>
        <w:t xml:space="preserve"> (далее – Комиссия) на основании</w:t>
      </w:r>
      <w:r w:rsidRPr="006B5619">
        <w:rPr>
          <w:rFonts w:ascii="Times New Roman" w:hAnsi="Times New Roman"/>
          <w:sz w:val="28"/>
          <w:szCs w:val="28"/>
        </w:rPr>
        <w:t xml:space="preserve"> </w:t>
      </w:r>
      <w:r>
        <w:rPr>
          <w:rFonts w:ascii="Times New Roman" w:hAnsi="Times New Roman"/>
          <w:sz w:val="28"/>
          <w:szCs w:val="28"/>
        </w:rPr>
        <w:t xml:space="preserve">статьи </w:t>
      </w:r>
      <w:r w:rsidRPr="00E2082B">
        <w:rPr>
          <w:rFonts w:ascii="Times New Roman" w:hAnsi="Times New Roman"/>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2082B">
        <w:rPr>
          <w:rFonts w:ascii="Times New Roman" w:hAnsi="Times New Roman"/>
          <w:sz w:val="28"/>
          <w:szCs w:val="28"/>
        </w:rPr>
        <w:t xml:space="preserve">от </w:t>
      </w:r>
      <w:r>
        <w:rPr>
          <w:rFonts w:ascii="Times New Roman" w:hAnsi="Times New Roman"/>
          <w:sz w:val="28"/>
          <w:szCs w:val="28"/>
        </w:rPr>
        <w:t xml:space="preserve">07 апреля </w:t>
      </w:r>
      <w:r w:rsidRPr="00E2082B">
        <w:rPr>
          <w:rFonts w:ascii="Times New Roman" w:hAnsi="Times New Roman"/>
          <w:sz w:val="28"/>
          <w:szCs w:val="28"/>
        </w:rPr>
        <w:t>2003</w:t>
      </w:r>
      <w:r>
        <w:rPr>
          <w:rFonts w:ascii="Times New Roman" w:hAnsi="Times New Roman"/>
          <w:sz w:val="28"/>
          <w:szCs w:val="28"/>
        </w:rPr>
        <w:t>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20-ЗО</w:t>
      </w:r>
      <w:r w:rsidRPr="00E2082B">
        <w:rPr>
          <w:rFonts w:ascii="Times New Roman" w:hAnsi="Times New Roman"/>
          <w:sz w:val="28"/>
        </w:rPr>
        <w:t xml:space="preserve">, </w:t>
      </w:r>
      <w:r w:rsidRPr="003E72F8">
        <w:rPr>
          <w:rFonts w:ascii="Times New Roman" w:hAnsi="Times New Roman"/>
          <w:sz w:val="28"/>
        </w:rPr>
        <w:t>статьи 39 закона Тверской области от 12</w:t>
      </w:r>
      <w:r>
        <w:rPr>
          <w:rFonts w:ascii="Times New Roman" w:hAnsi="Times New Roman"/>
          <w:sz w:val="28"/>
        </w:rPr>
        <w:t xml:space="preserve"> апреля </w:t>
      </w:r>
      <w:r w:rsidRPr="003E72F8">
        <w:rPr>
          <w:rFonts w:ascii="Times New Roman" w:hAnsi="Times New Roman"/>
          <w:sz w:val="28"/>
        </w:rPr>
        <w:t>2007 года №</w:t>
      </w:r>
      <w:r>
        <w:rPr>
          <w:rFonts w:ascii="Times New Roman" w:hAnsi="Times New Roman"/>
          <w:sz w:val="28"/>
        </w:rPr>
        <w:t> </w:t>
      </w:r>
      <w:r w:rsidRPr="003E72F8">
        <w:rPr>
          <w:rFonts w:ascii="Times New Roman" w:hAnsi="Times New Roman"/>
          <w:sz w:val="28"/>
        </w:rPr>
        <w:t xml:space="preserve">26-ЗО «О референдуме Тверской области», </w:t>
      </w:r>
      <w:r w:rsidRPr="00E2082B">
        <w:rPr>
          <w:rFonts w:ascii="Times New Roman" w:hAnsi="Times New Roman"/>
          <w:sz w:val="28"/>
        </w:rPr>
        <w:t xml:space="preserve">статьи 18.3 Закона Тверской области </w:t>
      </w:r>
      <w:r w:rsidRPr="00E2082B">
        <w:rPr>
          <w:rFonts w:ascii="Times New Roman" w:hAnsi="Times New Roman"/>
          <w:sz w:val="28"/>
          <w:szCs w:val="28"/>
        </w:rPr>
        <w:t>от 22</w:t>
      </w:r>
      <w:r>
        <w:rPr>
          <w:rFonts w:ascii="Times New Roman" w:hAnsi="Times New Roman"/>
          <w:sz w:val="28"/>
          <w:szCs w:val="28"/>
        </w:rPr>
        <w:t xml:space="preserve"> сентября </w:t>
      </w:r>
      <w:r w:rsidRPr="00E2082B">
        <w:rPr>
          <w:rFonts w:ascii="Times New Roman" w:hAnsi="Times New Roman"/>
          <w:sz w:val="28"/>
          <w:szCs w:val="28"/>
        </w:rPr>
        <w:t>1994</w:t>
      </w:r>
      <w:r>
        <w:rPr>
          <w:rFonts w:ascii="Times New Roman" w:hAnsi="Times New Roman"/>
          <w:sz w:val="28"/>
          <w:szCs w:val="28"/>
        </w:rPr>
        <w:t xml:space="preserve">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w:t>
      </w:r>
      <w:r w:rsidRPr="00E2082B">
        <w:rPr>
          <w:rFonts w:ascii="Times New Roman" w:hAnsi="Times New Roman"/>
          <w:sz w:val="28"/>
        </w:rPr>
        <w:t xml:space="preserve"> «О местных референдумах в Тверской области»</w:t>
      </w:r>
      <w:r w:rsidRPr="003E72F8">
        <w:rPr>
          <w:rFonts w:ascii="Times New Roman" w:hAnsi="Times New Roman"/>
          <w:sz w:val="28"/>
          <w:szCs w:val="28"/>
        </w:rPr>
        <w:t>.</w:t>
      </w:r>
    </w:p>
    <w:p w:rsidR="00FD5B18" w:rsidRPr="006B5619" w:rsidRDefault="00FD5B18" w:rsidP="00FD5B18">
      <w:pPr>
        <w:spacing w:after="0" w:line="360" w:lineRule="auto"/>
        <w:ind w:firstLine="709"/>
        <w:jc w:val="both"/>
        <w:rPr>
          <w:rFonts w:ascii="Times New Roman" w:hAnsi="Times New Roman"/>
          <w:sz w:val="28"/>
          <w:szCs w:val="28"/>
        </w:rPr>
      </w:pPr>
      <w:r>
        <w:rPr>
          <w:rFonts w:ascii="Times New Roman" w:hAnsi="Times New Roman"/>
          <w:sz w:val="28"/>
          <w:szCs w:val="28"/>
        </w:rPr>
        <w:t>1.2. </w:t>
      </w:r>
      <w:r w:rsidRPr="006B5619">
        <w:rPr>
          <w:rFonts w:ascii="Times New Roman" w:hAnsi="Times New Roman"/>
          <w:sz w:val="28"/>
          <w:szCs w:val="28"/>
        </w:rPr>
        <w:t>Положение о КРС</w:t>
      </w:r>
      <w:r>
        <w:rPr>
          <w:rFonts w:ascii="Times New Roman" w:hAnsi="Times New Roman"/>
          <w:sz w:val="28"/>
          <w:szCs w:val="28"/>
        </w:rPr>
        <w:t xml:space="preserve"> </w:t>
      </w:r>
      <w:r w:rsidRPr="006B5619">
        <w:rPr>
          <w:rFonts w:ascii="Times New Roman" w:hAnsi="Times New Roman"/>
          <w:sz w:val="28"/>
          <w:szCs w:val="28"/>
        </w:rPr>
        <w:t>утверждается Комиссией.</w:t>
      </w:r>
    </w:p>
    <w:p w:rsidR="00FD5B18" w:rsidRPr="006B5619" w:rsidRDefault="00FD5B18" w:rsidP="00FD5B18">
      <w:pPr>
        <w:spacing w:after="0" w:line="360" w:lineRule="auto"/>
        <w:ind w:firstLine="709"/>
        <w:jc w:val="both"/>
        <w:rPr>
          <w:rFonts w:ascii="Times New Roman" w:hAnsi="Times New Roman"/>
          <w:sz w:val="28"/>
          <w:szCs w:val="28"/>
        </w:rPr>
      </w:pPr>
      <w:r>
        <w:rPr>
          <w:rFonts w:ascii="Times New Roman" w:hAnsi="Times New Roman"/>
          <w:sz w:val="28"/>
          <w:szCs w:val="28"/>
        </w:rPr>
        <w:t>1.3. </w:t>
      </w:r>
      <w:r w:rsidRPr="006B5619">
        <w:rPr>
          <w:rFonts w:ascii="Times New Roman" w:hAnsi="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w:t>
      </w:r>
      <w:r w:rsidRPr="0064170E">
        <w:rPr>
          <w:rFonts w:ascii="Times New Roman" w:hAnsi="Times New Roman"/>
          <w:sz w:val="28"/>
          <w:szCs w:val="28"/>
        </w:rPr>
        <w:t xml:space="preserve">Федерации, </w:t>
      </w:r>
      <w:r w:rsidRPr="0064170E">
        <w:rPr>
          <w:rFonts w:ascii="Times New Roman" w:hAnsi="Times New Roman"/>
          <w:sz w:val="28"/>
        </w:rPr>
        <w:t>законами и иными нормативными правовыми актами Тверской области,</w:t>
      </w:r>
      <w:r w:rsidRPr="0064170E">
        <w:rPr>
          <w:rFonts w:ascii="Times New Roman" w:hAnsi="Times New Roman"/>
          <w:sz w:val="28"/>
          <w:szCs w:val="28"/>
        </w:rPr>
        <w:t xml:space="preserve"> нормативными</w:t>
      </w:r>
      <w:r>
        <w:rPr>
          <w:rFonts w:ascii="Times New Roman" w:hAnsi="Times New Roman"/>
          <w:sz w:val="28"/>
          <w:szCs w:val="28"/>
        </w:rPr>
        <w:t xml:space="preserve"> правовыми</w:t>
      </w:r>
      <w:r w:rsidRPr="0064170E">
        <w:rPr>
          <w:rFonts w:ascii="Times New Roman" w:hAnsi="Times New Roman"/>
          <w:sz w:val="28"/>
          <w:szCs w:val="28"/>
        </w:rPr>
        <w:t xml:space="preserve"> актами Центральной избирательной комиссии Российской Федерации</w:t>
      </w:r>
      <w:r w:rsidRPr="006B5619">
        <w:rPr>
          <w:rFonts w:ascii="Times New Roman" w:hAnsi="Times New Roman"/>
          <w:sz w:val="28"/>
          <w:szCs w:val="28"/>
        </w:rPr>
        <w:t>,</w:t>
      </w:r>
      <w:r>
        <w:rPr>
          <w:rFonts w:ascii="Times New Roman" w:hAnsi="Times New Roman"/>
          <w:sz w:val="28"/>
          <w:szCs w:val="28"/>
        </w:rPr>
        <w:t xml:space="preserve"> избирательной комиссии Тверской области,</w:t>
      </w:r>
      <w:r w:rsidRPr="006B5619">
        <w:rPr>
          <w:rFonts w:ascii="Times New Roman" w:hAnsi="Times New Roman"/>
          <w:sz w:val="28"/>
          <w:szCs w:val="28"/>
        </w:rPr>
        <w:t xml:space="preserve"> Комиссии, настоящим </w:t>
      </w:r>
      <w:r w:rsidRPr="006B5619">
        <w:rPr>
          <w:rFonts w:ascii="Times New Roman" w:hAnsi="Times New Roman"/>
          <w:sz w:val="28"/>
          <w:szCs w:val="28"/>
        </w:rPr>
        <w:lastRenderedPageBreak/>
        <w:t>Положением</w:t>
      </w:r>
      <w:r>
        <w:rPr>
          <w:rFonts w:ascii="Times New Roman" w:hAnsi="Times New Roman"/>
          <w:sz w:val="28"/>
          <w:szCs w:val="28"/>
        </w:rPr>
        <w:t xml:space="preserve"> о</w:t>
      </w:r>
      <w:r w:rsidRPr="007F54D8">
        <w:rPr>
          <w:rFonts w:ascii="Times New Roman" w:hAnsi="Times New Roman"/>
          <w:sz w:val="28"/>
          <w:szCs w:val="28"/>
        </w:rPr>
        <w:t xml:space="preserve"> </w:t>
      </w:r>
      <w:r w:rsidRPr="006B5619">
        <w:rPr>
          <w:rFonts w:ascii="Times New Roman" w:hAnsi="Times New Roman"/>
          <w:sz w:val="28"/>
          <w:szCs w:val="28"/>
        </w:rPr>
        <w:t>Контрольно-ревизионн</w:t>
      </w:r>
      <w:r>
        <w:rPr>
          <w:rFonts w:ascii="Times New Roman" w:hAnsi="Times New Roman"/>
          <w:sz w:val="28"/>
          <w:szCs w:val="28"/>
        </w:rPr>
        <w:t>ой</w:t>
      </w:r>
      <w:r w:rsidRPr="006B5619">
        <w:rPr>
          <w:rFonts w:ascii="Times New Roman" w:hAnsi="Times New Roman"/>
          <w:sz w:val="28"/>
          <w:szCs w:val="28"/>
        </w:rPr>
        <w:t xml:space="preserve"> служб</w:t>
      </w:r>
      <w:r>
        <w:rPr>
          <w:rFonts w:ascii="Times New Roman" w:hAnsi="Times New Roman"/>
          <w:sz w:val="28"/>
          <w:szCs w:val="28"/>
        </w:rPr>
        <w:t xml:space="preserve">е </w:t>
      </w:r>
      <w:r w:rsidRPr="00E2082B">
        <w:rPr>
          <w:rFonts w:ascii="Times New Roman" w:hAnsi="Times New Roman"/>
          <w:sz w:val="28"/>
        </w:rPr>
        <w:t>при территориальной избирательной комиссии</w:t>
      </w:r>
      <w:r>
        <w:rPr>
          <w:rFonts w:ascii="Times New Roman" w:hAnsi="Times New Roman"/>
          <w:sz w:val="28"/>
        </w:rPr>
        <w:t xml:space="preserve"> Конаковского района</w:t>
      </w:r>
      <w:r w:rsidRPr="00E2082B">
        <w:rPr>
          <w:rFonts w:ascii="Times New Roman" w:hAnsi="Times New Roman"/>
          <w:sz w:val="28"/>
        </w:rPr>
        <w:t xml:space="preserve">  </w:t>
      </w:r>
      <w:r>
        <w:rPr>
          <w:rFonts w:ascii="Times New Roman" w:hAnsi="Times New Roman"/>
          <w:sz w:val="28"/>
          <w:szCs w:val="28"/>
        </w:rPr>
        <w:t xml:space="preserve">(далее </w:t>
      </w:r>
      <w:r w:rsidRPr="006B5619">
        <w:rPr>
          <w:rFonts w:ascii="Times New Roman" w:hAnsi="Times New Roman"/>
          <w:sz w:val="28"/>
          <w:szCs w:val="28"/>
        </w:rPr>
        <w:t xml:space="preserve">– </w:t>
      </w:r>
      <w:r>
        <w:rPr>
          <w:rFonts w:ascii="Times New Roman" w:hAnsi="Times New Roman"/>
          <w:sz w:val="28"/>
          <w:szCs w:val="28"/>
        </w:rPr>
        <w:t>Положение).</w:t>
      </w:r>
    </w:p>
    <w:p w:rsidR="00FD5B18" w:rsidRPr="008873FA" w:rsidRDefault="00FD5B18" w:rsidP="00FD5B18">
      <w:pPr>
        <w:spacing w:after="0" w:line="360" w:lineRule="auto"/>
        <w:ind w:firstLine="709"/>
        <w:jc w:val="both"/>
        <w:rPr>
          <w:rFonts w:ascii="Times New Roman" w:hAnsi="Times New Roman"/>
          <w:color w:val="000000"/>
          <w:sz w:val="28"/>
          <w:szCs w:val="28"/>
        </w:rPr>
      </w:pPr>
      <w:r w:rsidRPr="00150480">
        <w:rPr>
          <w:rFonts w:ascii="Times New Roman" w:hAnsi="Times New Roman"/>
          <w:sz w:val="28"/>
          <w:szCs w:val="28"/>
        </w:rPr>
        <w:t>1.4. </w:t>
      </w:r>
      <w:r w:rsidRPr="00150480">
        <w:rPr>
          <w:rFonts w:ascii="Times New Roman" w:hAnsi="Times New Roman"/>
          <w:sz w:val="28"/>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sidRPr="00150480">
        <w:rPr>
          <w:rFonts w:ascii="Times New Roman" w:hAnsi="Times New Roman"/>
          <w:sz w:val="28"/>
          <w:szCs w:val="28"/>
        </w:rPr>
        <w:t xml:space="preserve">а также </w:t>
      </w:r>
      <w:r w:rsidRPr="008873FA">
        <w:rPr>
          <w:rFonts w:ascii="Times New Roman" w:hAnsi="Times New Roman"/>
          <w:color w:val="000000"/>
          <w:sz w:val="28"/>
          <w:szCs w:val="28"/>
        </w:rPr>
        <w:t>распоряжениями и поручениями председателя Комиссии.</w:t>
      </w:r>
    </w:p>
    <w:p w:rsidR="00FD5B18" w:rsidRPr="008873FA" w:rsidRDefault="00FD5B18" w:rsidP="00FD5B18">
      <w:pPr>
        <w:spacing w:after="0" w:line="360" w:lineRule="auto"/>
        <w:ind w:firstLine="709"/>
        <w:jc w:val="both"/>
        <w:rPr>
          <w:rFonts w:ascii="Times New Roman" w:hAnsi="Times New Roman"/>
          <w:color w:val="000000"/>
          <w:sz w:val="28"/>
          <w:szCs w:val="28"/>
        </w:rPr>
      </w:pPr>
      <w:r w:rsidRPr="008873FA">
        <w:rPr>
          <w:rFonts w:ascii="Times New Roman" w:hAnsi="Times New Roman"/>
          <w:color w:val="000000"/>
          <w:sz w:val="28"/>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8873FA">
        <w:rPr>
          <w:rFonts w:ascii="Times New Roman" w:hAnsi="Times New Roman"/>
          <w:color w:val="000000"/>
          <w:sz w:val="28"/>
        </w:rPr>
        <w:t xml:space="preserve">омиссии </w:t>
      </w:r>
      <w:r w:rsidRPr="008873FA">
        <w:rPr>
          <w:rFonts w:ascii="Times New Roman" w:hAnsi="Times New Roman"/>
          <w:color w:val="000000"/>
          <w:sz w:val="28"/>
          <w:szCs w:val="28"/>
        </w:rPr>
        <w:t>осуществляет функции КРС при окружной избирательной комиссии.</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1.6. При официальной переписке КРС использует бланки Комиссии. Члену КРС выдается удостоверение по форме, установленной Комиссией.</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2. Порядок формирования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по представлению руководителей соответствующих органов, организаций и учреждений.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2.4. В период подготовки и проведения выборов депутатов Законодательного Собрания Тверской области (в случае возложения на Комиссию полномочий окружной избирательной комиссии), выборов в органы местного самоуправления,  местного референдума откомандирование руководителей и специалистов территориальных органов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2.7. В состав КРС не могут входить депутаты законодательных</w:t>
      </w:r>
      <w:r w:rsidRPr="00FD5B18">
        <w:rPr>
          <w:rFonts w:ascii="Times New Roman" w:hAnsi="Times New Roman"/>
          <w:color w:val="000000"/>
          <w:sz w:val="28"/>
          <w:szCs w:val="28"/>
          <w:u w:val="single"/>
        </w:rPr>
        <w:t xml:space="preserve"> </w:t>
      </w:r>
      <w:r w:rsidRPr="00FD5B18">
        <w:rPr>
          <w:rFonts w:ascii="Times New Roman" w:hAnsi="Times New Roman"/>
          <w:color w:val="000000"/>
          <w:sz w:val="28"/>
          <w:szCs w:val="28"/>
        </w:rPr>
        <w:t xml:space="preserve">(представительных)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w:t>
      </w:r>
      <w:r w:rsidRPr="00FD5B18">
        <w:rPr>
          <w:rFonts w:ascii="Times New Roman" w:hAnsi="Times New Roman"/>
          <w:color w:val="000000"/>
          <w:sz w:val="28"/>
          <w:szCs w:val="28"/>
        </w:rPr>
        <w:lastRenderedPageBreak/>
        <w:t>референдума,  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2.8.</w:t>
      </w:r>
      <w:r w:rsidRPr="00FD5B18">
        <w:rPr>
          <w:rFonts w:ascii="Times New Roman" w:hAnsi="Times New Roman" w:cs="Times New Roman"/>
          <w:color w:val="000000"/>
          <w:sz w:val="28"/>
          <w:szCs w:val="28"/>
        </w:rPr>
        <w:tab/>
        <w:t>В КРС могут формироваться рабочие группы по направлениям ее деятельности.</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3. Задачи и функции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 КРС выполняет следующие задачи.</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3.1.4. Организация проверки представленных кандидатом на соответствующих выборах сведений: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Положения.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 КРС осуществляет следующие функции.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3.2.3. </w:t>
      </w:r>
      <w:r w:rsidRPr="00FD5B18">
        <w:rPr>
          <w:rFonts w:ascii="Times New Roman" w:hAnsi="Times New Roman"/>
          <w:color w:val="000000"/>
          <w:sz w:val="28"/>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w:t>
      </w:r>
      <w:r w:rsidRPr="00FD5B18">
        <w:rPr>
          <w:rFonts w:ascii="Times New Roman" w:hAnsi="Times New Roman"/>
          <w:color w:val="000000"/>
          <w:sz w:val="28"/>
          <w:szCs w:val="28"/>
        </w:rPr>
        <w:lastRenderedPageBreak/>
        <w:t>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i/>
          <w:color w:val="000000"/>
          <w:sz w:val="28"/>
          <w:szCs w:val="28"/>
        </w:rPr>
      </w:pPr>
      <w:r w:rsidRPr="00FD5B18">
        <w:rPr>
          <w:rFonts w:ascii="Times New Roman" w:hAnsi="Times New Roman"/>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sidRPr="00FD5B18">
        <w:rPr>
          <w:rFonts w:ascii="Times New Roman" w:hAnsi="Times New Roman"/>
          <w:color w:val="000000"/>
          <w:sz w:val="28"/>
          <w:szCs w:val="28"/>
        </w:rPr>
        <w:lastRenderedPageBreak/>
        <w:t>действия в ходе изготовления и распространения агитационных материалов, а также пресечения их незаконного распространения.</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3.2.19. Участвует в подготовке проектов нормативных актов Комиссии по вопросам, находящимся в компетенции КРС.</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p>
    <w:p w:rsidR="00FD5B18" w:rsidRPr="00FD5B18" w:rsidRDefault="00FD5B18" w:rsidP="00FD5B18">
      <w:pPr>
        <w:spacing w:after="0" w:line="360" w:lineRule="auto"/>
        <w:ind w:firstLine="709"/>
        <w:jc w:val="both"/>
        <w:rPr>
          <w:rFonts w:ascii="Times New Roman" w:hAnsi="Times New Roman"/>
          <w:color w:val="000000"/>
          <w:sz w:val="28"/>
          <w:szCs w:val="28"/>
        </w:rPr>
      </w:pP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4. Организация деятельности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 Руководитель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4.1.1. Осуществляет общее руководство КРС и несет ответственность за выполнение возложенных на нее задач.</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4.1.2.</w:t>
      </w:r>
      <w:r w:rsidRPr="00FD5B18">
        <w:rPr>
          <w:rFonts w:ascii="Times New Roman" w:hAnsi="Times New Roman"/>
          <w:color w:val="000000"/>
          <w:sz w:val="28"/>
          <w:szCs w:val="28"/>
        </w:rPr>
        <w:tab/>
        <w:t>Представляет на утверждение Комиссии Положение о КРС, предложения по внесению в него изменений и дополнений.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4.1.3. </w:t>
      </w:r>
      <w:r w:rsidRPr="00FD5B18">
        <w:rPr>
          <w:rFonts w:ascii="Times New Roman" w:hAnsi="Times New Roman"/>
          <w:color w:val="000000"/>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FD5B18" w:rsidRPr="00FD5B18" w:rsidRDefault="00FD5B18" w:rsidP="00FD5B18">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4.1.5.</w:t>
      </w:r>
      <w:r w:rsidRPr="00FD5B18">
        <w:rPr>
          <w:rFonts w:ascii="Times New Roman" w:hAnsi="Times New Roman" w:cs="Times New Roman"/>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4.1.6. Подписывает документы КРС, относящиеся к ее ведению.</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FD5B18" w:rsidRPr="00FD5B18" w:rsidRDefault="00FD5B18" w:rsidP="00FD5B18">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4.1.8.</w:t>
      </w:r>
      <w:r w:rsidRPr="00FD5B18">
        <w:rPr>
          <w:rFonts w:ascii="Times New Roman" w:hAnsi="Times New Roman" w:cs="Times New Roman"/>
          <w:color w:val="000000"/>
          <w:sz w:val="28"/>
          <w:szCs w:val="28"/>
        </w:rPr>
        <w:tab/>
        <w:t>Утверждает состав рабочих групп по направлениям деятельности КРС, назначает их руководителей.</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4.1.10. Осуществляет иные полномочия, предусмотренные федеральным и региональным законодательством, настоящим Положением.</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4.2.</w:t>
      </w:r>
      <w:r w:rsidRPr="00FD5B18">
        <w:rPr>
          <w:rFonts w:ascii="Times New Roman" w:hAnsi="Times New Roman" w:cs="Times New Roman"/>
          <w:color w:val="000000"/>
          <w:sz w:val="28"/>
          <w:szCs w:val="28"/>
        </w:rPr>
        <w:tab/>
        <w:t xml:space="preserve">Заместитель руководителя КРС осуществляет полномочия в соответствии с установленными руководителем КРС обязанностями.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 Члены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w:t>
      </w:r>
      <w:r w:rsidRPr="00FD5B18">
        <w:rPr>
          <w:rFonts w:ascii="Times New Roman" w:hAnsi="Times New Roman"/>
          <w:color w:val="000000"/>
          <w:sz w:val="28"/>
          <w:szCs w:val="28"/>
        </w:rPr>
        <w:lastRenderedPageBreak/>
        <w:t>местного референдума, иных групп участников местного референдума при проведении местных референдумов.</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4.3.8. Участвуют в подготовке и проведении заседаний КРС.</w:t>
      </w:r>
    </w:p>
    <w:p w:rsidR="00FD5B18" w:rsidRPr="00FD5B18" w:rsidRDefault="00FD5B18" w:rsidP="00FD5B18">
      <w:pPr>
        <w:pStyle w:val="ab"/>
        <w:spacing w:after="0" w:line="360" w:lineRule="auto"/>
        <w:ind w:left="0" w:firstLine="709"/>
        <w:jc w:val="center"/>
        <w:rPr>
          <w:rFonts w:ascii="Times New Roman" w:hAnsi="Times New Roman"/>
          <w:b/>
          <w:color w:val="000000"/>
          <w:sz w:val="28"/>
          <w:szCs w:val="28"/>
        </w:rPr>
      </w:pPr>
      <w:r w:rsidRPr="00FD5B18">
        <w:rPr>
          <w:rFonts w:ascii="Times New Roman" w:hAnsi="Times New Roman"/>
          <w:b/>
          <w:color w:val="000000"/>
          <w:sz w:val="28"/>
          <w:szCs w:val="28"/>
        </w:rPr>
        <w:t>5. Заседания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5.1. Заседания КРС проводятся по мере необходимости. </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FD5B18" w:rsidRPr="00FD5B18" w:rsidRDefault="00FD5B18" w:rsidP="00FD5B18">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5.4.</w:t>
      </w:r>
      <w:r w:rsidRPr="00FD5B18">
        <w:rPr>
          <w:rFonts w:ascii="Times New Roman" w:hAnsi="Times New Roman" w:cs="Times New Roman"/>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5.5. На заседаниях КРС вправе присутствовать члены Комиссии.</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FD5B18" w:rsidRPr="00FD5B18" w:rsidRDefault="00FD5B18" w:rsidP="00FD5B18">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lastRenderedPageBreak/>
        <w:t>5.7.</w:t>
      </w:r>
      <w:r w:rsidRPr="00FD5B18">
        <w:rPr>
          <w:rFonts w:ascii="Times New Roman" w:hAnsi="Times New Roman" w:cs="Times New Roman"/>
          <w:color w:val="000000"/>
          <w:sz w:val="28"/>
          <w:szCs w:val="28"/>
        </w:rPr>
        <w:tab/>
        <w:t xml:space="preserve">Решения КРС доводятся до сведения Комиссии и носят рекомендательный характер для Комиссии. </w:t>
      </w:r>
    </w:p>
    <w:p w:rsidR="00FD5B18" w:rsidRPr="00FD5B18" w:rsidRDefault="00FD5B18" w:rsidP="00FD5B18">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6. Обеспечение деятельности КРС</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FD5B18" w:rsidRPr="00FD5B18" w:rsidRDefault="00FD5B18" w:rsidP="00FD5B18">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6.2. При осуществлении своих полномочий КРС может использовать ГАС «Выборы».</w:t>
      </w:r>
    </w:p>
    <w:p w:rsidR="00FD5B18" w:rsidRPr="00FD5B18" w:rsidRDefault="00FD5B18" w:rsidP="00FD5B18">
      <w:pPr>
        <w:spacing w:after="0" w:line="360" w:lineRule="auto"/>
        <w:ind w:firstLine="709"/>
        <w:jc w:val="both"/>
        <w:rPr>
          <w:rFonts w:ascii="Times New Roman" w:hAnsi="Times New Roman"/>
          <w:sz w:val="28"/>
          <w:szCs w:val="28"/>
        </w:rPr>
      </w:pPr>
    </w:p>
    <w:sectPr w:rsidR="00FD5B18" w:rsidRPr="00FD5B18" w:rsidSect="00E82BF3">
      <w:footerReference w:type="default" r:id="rId7"/>
      <w:pgSz w:w="11906" w:h="16838"/>
      <w:pgMar w:top="1134" w:right="851"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97" w:rsidRDefault="00F96B97">
      <w:r>
        <w:separator/>
      </w:r>
    </w:p>
  </w:endnote>
  <w:endnote w:type="continuationSeparator" w:id="0">
    <w:p w:rsidR="00F96B97" w:rsidRDefault="00F96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50" w:rsidRDefault="00FE3B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97" w:rsidRDefault="00F96B97">
      <w:r>
        <w:separator/>
      </w:r>
    </w:p>
  </w:footnote>
  <w:footnote w:type="continuationSeparator" w:id="0">
    <w:p w:rsidR="00F96B97" w:rsidRDefault="00F96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86E0D"/>
    <w:rsid w:val="0008353C"/>
    <w:rsid w:val="001A5E70"/>
    <w:rsid w:val="00386E0D"/>
    <w:rsid w:val="006F2DC7"/>
    <w:rsid w:val="009D49C4"/>
    <w:rsid w:val="009E4B8F"/>
    <w:rsid w:val="00A736CF"/>
    <w:rsid w:val="00C13F54"/>
    <w:rsid w:val="00CB298E"/>
    <w:rsid w:val="00D03606"/>
    <w:rsid w:val="00E82BF3"/>
    <w:rsid w:val="00F3140E"/>
    <w:rsid w:val="00F96B97"/>
    <w:rsid w:val="00FD5B18"/>
    <w:rsid w:val="00FE3B50"/>
    <w:rsid w:val="00FE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BF3"/>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82BF3"/>
  </w:style>
  <w:style w:type="character" w:customStyle="1" w:styleId="WW-Absatz-Standardschriftart">
    <w:name w:val="WW-Absatz-Standardschriftart"/>
    <w:rsid w:val="00E82BF3"/>
  </w:style>
  <w:style w:type="character" w:customStyle="1" w:styleId="WW8Num1z0">
    <w:name w:val="WW8Num1z0"/>
    <w:rsid w:val="00E82BF3"/>
    <w:rPr>
      <w:b w:val="0"/>
      <w:color w:val="auto"/>
    </w:rPr>
  </w:style>
  <w:style w:type="character" w:customStyle="1" w:styleId="WW8Num2z0">
    <w:name w:val="WW8Num2z0"/>
    <w:rsid w:val="00E82BF3"/>
    <w:rPr>
      <w:b w:val="0"/>
      <w:color w:val="auto"/>
    </w:rPr>
  </w:style>
  <w:style w:type="character" w:customStyle="1" w:styleId="1">
    <w:name w:val="Основной шрифт абзаца1"/>
    <w:rsid w:val="00E82BF3"/>
  </w:style>
  <w:style w:type="character" w:styleId="a3">
    <w:name w:val="Strong"/>
    <w:basedOn w:val="1"/>
    <w:qFormat/>
    <w:rsid w:val="00E82BF3"/>
    <w:rPr>
      <w:rFonts w:ascii="Tahoma" w:hAnsi="Tahoma" w:cs="Tahoma"/>
      <w:b/>
      <w:bCs/>
      <w:sz w:val="18"/>
      <w:szCs w:val="18"/>
    </w:rPr>
  </w:style>
  <w:style w:type="character" w:customStyle="1" w:styleId="2">
    <w:name w:val="Знак Знак2"/>
    <w:basedOn w:val="1"/>
    <w:rsid w:val="00E82BF3"/>
    <w:rPr>
      <w:sz w:val="22"/>
      <w:szCs w:val="22"/>
    </w:rPr>
  </w:style>
  <w:style w:type="character" w:customStyle="1" w:styleId="10">
    <w:name w:val="Знак Знак1"/>
    <w:basedOn w:val="1"/>
    <w:rsid w:val="00E82BF3"/>
    <w:rPr>
      <w:sz w:val="22"/>
      <w:szCs w:val="22"/>
    </w:rPr>
  </w:style>
  <w:style w:type="character" w:customStyle="1" w:styleId="a4">
    <w:name w:val="Знак Знак"/>
    <w:basedOn w:val="1"/>
    <w:rsid w:val="00E82BF3"/>
    <w:rPr>
      <w:rFonts w:ascii="Tahoma" w:hAnsi="Tahoma" w:cs="Tahoma"/>
      <w:sz w:val="16"/>
      <w:szCs w:val="16"/>
    </w:rPr>
  </w:style>
  <w:style w:type="character" w:customStyle="1" w:styleId="a5">
    <w:name w:val="Символ нумерации"/>
    <w:rsid w:val="00E82BF3"/>
    <w:rPr>
      <w:rFonts w:ascii="Times New Roman" w:hAnsi="Times New Roman"/>
    </w:rPr>
  </w:style>
  <w:style w:type="paragraph" w:customStyle="1" w:styleId="a6">
    <w:name w:val="Заголовок"/>
    <w:basedOn w:val="a"/>
    <w:next w:val="a7"/>
    <w:rsid w:val="00E82BF3"/>
    <w:pPr>
      <w:keepNext/>
      <w:spacing w:before="240" w:after="120"/>
    </w:pPr>
    <w:rPr>
      <w:rFonts w:ascii="Arial" w:eastAsia="Lucida Sans Unicode" w:hAnsi="Arial" w:cs="Mangal"/>
      <w:sz w:val="28"/>
      <w:szCs w:val="28"/>
    </w:rPr>
  </w:style>
  <w:style w:type="paragraph" w:styleId="a7">
    <w:name w:val="Body Text"/>
    <w:basedOn w:val="a"/>
    <w:rsid w:val="00E82BF3"/>
    <w:pPr>
      <w:spacing w:after="120"/>
    </w:pPr>
  </w:style>
  <w:style w:type="paragraph" w:styleId="a8">
    <w:name w:val="List"/>
    <w:basedOn w:val="a7"/>
    <w:rsid w:val="00E82BF3"/>
    <w:rPr>
      <w:rFonts w:cs="Mangal"/>
    </w:rPr>
  </w:style>
  <w:style w:type="paragraph" w:styleId="a9">
    <w:name w:val="caption"/>
    <w:basedOn w:val="a"/>
    <w:qFormat/>
    <w:rsid w:val="00E82BF3"/>
    <w:pPr>
      <w:suppressLineNumbers/>
      <w:spacing w:before="120" w:after="120"/>
    </w:pPr>
    <w:rPr>
      <w:rFonts w:cs="Mangal"/>
      <w:i/>
      <w:iCs/>
      <w:sz w:val="24"/>
      <w:szCs w:val="24"/>
    </w:rPr>
  </w:style>
  <w:style w:type="paragraph" w:customStyle="1" w:styleId="11">
    <w:name w:val="Указатель1"/>
    <w:basedOn w:val="a"/>
    <w:rsid w:val="00E82BF3"/>
    <w:pPr>
      <w:suppressLineNumbers/>
    </w:pPr>
    <w:rPr>
      <w:rFonts w:cs="Mangal"/>
    </w:rPr>
  </w:style>
  <w:style w:type="paragraph" w:styleId="aa">
    <w:name w:val="Normal (Web)"/>
    <w:basedOn w:val="a"/>
    <w:rsid w:val="00E82BF3"/>
    <w:pPr>
      <w:spacing w:before="280" w:after="280" w:line="240" w:lineRule="auto"/>
    </w:pPr>
    <w:rPr>
      <w:rFonts w:ascii="Tahoma" w:eastAsia="Times New Roman" w:hAnsi="Tahoma" w:cs="Tahoma"/>
      <w:sz w:val="18"/>
      <w:szCs w:val="18"/>
    </w:rPr>
  </w:style>
  <w:style w:type="paragraph" w:customStyle="1" w:styleId="ConsNonformat">
    <w:name w:val="ConsNonformat"/>
    <w:rsid w:val="00E82BF3"/>
    <w:pPr>
      <w:suppressAutoHyphens/>
      <w:snapToGrid w:val="0"/>
      <w:ind w:right="19772"/>
    </w:pPr>
    <w:rPr>
      <w:rFonts w:ascii="Courier New" w:hAnsi="Courier New" w:cs="Courier New"/>
      <w:lang w:eastAsia="zh-CN"/>
    </w:rPr>
  </w:style>
  <w:style w:type="paragraph" w:customStyle="1" w:styleId="ConsTitle">
    <w:name w:val="ConsTitle"/>
    <w:rsid w:val="00E82BF3"/>
    <w:pPr>
      <w:suppressAutoHyphens/>
      <w:snapToGrid w:val="0"/>
      <w:ind w:right="19772"/>
    </w:pPr>
    <w:rPr>
      <w:rFonts w:ascii="Arial" w:hAnsi="Arial" w:cs="Arial"/>
      <w:b/>
      <w:sz w:val="16"/>
      <w:lang w:eastAsia="zh-CN"/>
    </w:rPr>
  </w:style>
  <w:style w:type="paragraph" w:styleId="ab">
    <w:name w:val="List Paragraph"/>
    <w:basedOn w:val="a"/>
    <w:uiPriority w:val="34"/>
    <w:qFormat/>
    <w:rsid w:val="00E82BF3"/>
    <w:pPr>
      <w:ind w:left="720"/>
    </w:pPr>
  </w:style>
  <w:style w:type="paragraph" w:customStyle="1" w:styleId="ConsNormal">
    <w:name w:val="ConsNormal"/>
    <w:rsid w:val="00E82BF3"/>
    <w:pPr>
      <w:suppressAutoHyphens/>
      <w:snapToGrid w:val="0"/>
      <w:ind w:right="19772" w:firstLine="720"/>
    </w:pPr>
    <w:rPr>
      <w:rFonts w:ascii="Arial" w:hAnsi="Arial" w:cs="Arial"/>
      <w:lang w:eastAsia="zh-CN"/>
    </w:rPr>
  </w:style>
  <w:style w:type="paragraph" w:styleId="ac">
    <w:name w:val="header"/>
    <w:basedOn w:val="a"/>
    <w:rsid w:val="00E82BF3"/>
    <w:pPr>
      <w:tabs>
        <w:tab w:val="center" w:pos="4677"/>
        <w:tab w:val="right" w:pos="9355"/>
      </w:tabs>
    </w:pPr>
  </w:style>
  <w:style w:type="paragraph" w:styleId="ad">
    <w:name w:val="footer"/>
    <w:basedOn w:val="a"/>
    <w:rsid w:val="00E82BF3"/>
    <w:pPr>
      <w:tabs>
        <w:tab w:val="center" w:pos="4677"/>
        <w:tab w:val="right" w:pos="9355"/>
      </w:tabs>
    </w:pPr>
  </w:style>
  <w:style w:type="paragraph" w:styleId="ae">
    <w:name w:val="Balloon Text"/>
    <w:basedOn w:val="a"/>
    <w:rsid w:val="00E82BF3"/>
    <w:pPr>
      <w:spacing w:after="0" w:line="240" w:lineRule="auto"/>
    </w:pPr>
    <w:rPr>
      <w:rFonts w:ascii="Tahoma" w:hAnsi="Tahoma" w:cs="Tahoma"/>
      <w:sz w:val="16"/>
      <w:szCs w:val="16"/>
    </w:rPr>
  </w:style>
  <w:style w:type="paragraph" w:customStyle="1" w:styleId="af">
    <w:name w:val="Содержимое таблицы"/>
    <w:basedOn w:val="a"/>
    <w:rsid w:val="00E82BF3"/>
    <w:pPr>
      <w:suppressLineNumbers/>
    </w:pPr>
  </w:style>
  <w:style w:type="paragraph" w:customStyle="1" w:styleId="af0">
    <w:name w:val="Заголовок таблицы"/>
    <w:basedOn w:val="af"/>
    <w:rsid w:val="00E82BF3"/>
    <w:pPr>
      <w:jc w:val="center"/>
    </w:pPr>
    <w:rPr>
      <w:b/>
      <w:bCs/>
    </w:rPr>
  </w:style>
  <w:style w:type="paragraph" w:styleId="3">
    <w:name w:val="Body Text 3"/>
    <w:basedOn w:val="a"/>
    <w:link w:val="30"/>
    <w:rsid w:val="00FD5B18"/>
    <w:pPr>
      <w:spacing w:after="120"/>
    </w:pPr>
    <w:rPr>
      <w:sz w:val="16"/>
      <w:szCs w:val="16"/>
    </w:rPr>
  </w:style>
  <w:style w:type="character" w:customStyle="1" w:styleId="30">
    <w:name w:val="Основной текст 3 Знак"/>
    <w:basedOn w:val="a0"/>
    <w:link w:val="3"/>
    <w:rsid w:val="00FD5B18"/>
    <w:rPr>
      <w:rFonts w:ascii="Calibri" w:eastAsia="Calibri" w:hAnsi="Calibri"/>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4076</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6</cp:revision>
  <cp:lastPrinted>2016-06-22T07:37:00Z</cp:lastPrinted>
  <dcterms:created xsi:type="dcterms:W3CDTF">2016-06-15T12:48:00Z</dcterms:created>
  <dcterms:modified xsi:type="dcterms:W3CDTF">2016-06-23T08:14:00Z</dcterms:modified>
</cp:coreProperties>
</file>