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28557E" w:rsidRPr="00E23654" w:rsidTr="006501AB">
        <w:tc>
          <w:tcPr>
            <w:tcW w:w="9570" w:type="dxa"/>
            <w:shd w:val="clear" w:color="auto" w:fill="auto"/>
          </w:tcPr>
          <w:p w:rsidR="0028557E" w:rsidRPr="00F93664" w:rsidRDefault="0028557E" w:rsidP="006501AB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28557E" w:rsidRPr="00E23654" w:rsidRDefault="0028557E" w:rsidP="006501AB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28557E" w:rsidRPr="00CE3D02" w:rsidRDefault="0028557E" w:rsidP="0028557E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28557E" w:rsidRPr="00CD2EF9" w:rsidTr="006501AB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28557E" w:rsidRPr="00CD2EF9" w:rsidRDefault="00372A44" w:rsidP="006501A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21</w:t>
            </w:r>
            <w:r w:rsidR="0028557E">
              <w:rPr>
                <w:rFonts w:ascii="Times New Roman" w:hAnsi="Times New Roman"/>
                <w:bCs/>
                <w:sz w:val="28"/>
              </w:rPr>
              <w:t xml:space="preserve"> сентября </w:t>
            </w:r>
            <w:r w:rsidR="0028557E" w:rsidRPr="00CD2EF9">
              <w:rPr>
                <w:rFonts w:ascii="Times New Roman" w:hAnsi="Times New Roman"/>
                <w:bCs/>
                <w:sz w:val="28"/>
              </w:rPr>
              <w:t>201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28557E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28557E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28557E" w:rsidRPr="00CD2EF9" w:rsidRDefault="0028557E" w:rsidP="006501A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28557E" w:rsidRPr="00CD2EF9" w:rsidRDefault="0028557E" w:rsidP="006501A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28557E" w:rsidRPr="00CD2EF9" w:rsidRDefault="00DB1B02" w:rsidP="006501A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6B4DB9">
              <w:rPr>
                <w:sz w:val="28"/>
                <w:szCs w:val="28"/>
              </w:rPr>
              <w:t>160/143</w:t>
            </w:r>
            <w:r>
              <w:rPr>
                <w:sz w:val="28"/>
                <w:szCs w:val="28"/>
              </w:rPr>
              <w:t>2-3</w:t>
            </w:r>
          </w:p>
        </w:tc>
      </w:tr>
      <w:tr w:rsidR="0028557E" w:rsidRPr="00301BDD" w:rsidTr="006501AB">
        <w:tc>
          <w:tcPr>
            <w:tcW w:w="3189" w:type="dxa"/>
            <w:tcBorders>
              <w:top w:val="single" w:sz="4" w:space="0" w:color="auto"/>
            </w:tcBorders>
          </w:tcPr>
          <w:p w:rsidR="0028557E" w:rsidRPr="00301BDD" w:rsidRDefault="0028557E" w:rsidP="006501A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8557E" w:rsidRPr="00301BDD" w:rsidRDefault="0028557E" w:rsidP="006501A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28557E" w:rsidRPr="00301BDD" w:rsidRDefault="0028557E" w:rsidP="006501A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8557E" w:rsidRDefault="0028557E" w:rsidP="0028557E">
      <w:pPr>
        <w:pStyle w:val="a3"/>
        <w:jc w:val="center"/>
        <w:rPr>
          <w:szCs w:val="28"/>
        </w:rPr>
      </w:pPr>
    </w:p>
    <w:p w:rsidR="0028557E" w:rsidRPr="009C1B37" w:rsidRDefault="0028557E" w:rsidP="0028557E">
      <w:pPr>
        <w:pStyle w:val="a3"/>
        <w:jc w:val="center"/>
        <w:rPr>
          <w:b w:val="0"/>
          <w:szCs w:val="28"/>
        </w:rPr>
      </w:pPr>
      <w:r w:rsidRPr="009C1B37">
        <w:rPr>
          <w:szCs w:val="28"/>
        </w:rPr>
        <w:t>О</w:t>
      </w:r>
      <w:r w:rsidRPr="0028557E">
        <w:rPr>
          <w:szCs w:val="28"/>
        </w:rPr>
        <w:t>б</w:t>
      </w:r>
      <w:r w:rsidRPr="009C1B37">
        <w:rPr>
          <w:szCs w:val="28"/>
        </w:rPr>
        <w:t xml:space="preserve"> </w:t>
      </w:r>
      <w:r>
        <w:rPr>
          <w:szCs w:val="28"/>
        </w:rPr>
        <w:t xml:space="preserve">использовании списков избирателей по </w:t>
      </w:r>
      <w:r w:rsidR="00372A44">
        <w:rPr>
          <w:szCs w:val="28"/>
        </w:rPr>
        <w:t xml:space="preserve">выборам депутатов Совета депутатов городского поселения поселок Новозавидовский четвертого созыва, </w:t>
      </w:r>
      <w:r w:rsidR="004D17E9">
        <w:rPr>
          <w:szCs w:val="28"/>
        </w:rPr>
        <w:t xml:space="preserve">дополнительным </w:t>
      </w:r>
      <w:r>
        <w:rPr>
          <w:szCs w:val="28"/>
        </w:rPr>
        <w:t xml:space="preserve">выборам </w:t>
      </w:r>
      <w:r w:rsidR="00372A44">
        <w:rPr>
          <w:szCs w:val="28"/>
        </w:rPr>
        <w:t xml:space="preserve">депутата Собрания депутатов Конаковского района пятого созыва, дополнительных выборов </w:t>
      </w:r>
      <w:proofErr w:type="gramStart"/>
      <w:r w:rsidR="00372A44">
        <w:rPr>
          <w:szCs w:val="28"/>
        </w:rPr>
        <w:t xml:space="preserve">депутата </w:t>
      </w:r>
      <w:r w:rsidR="004D17E9">
        <w:rPr>
          <w:szCs w:val="28"/>
        </w:rPr>
        <w:t xml:space="preserve"> Совета депутатов </w:t>
      </w:r>
      <w:r w:rsidR="00372A44">
        <w:rPr>
          <w:szCs w:val="28"/>
        </w:rPr>
        <w:t>Городенского</w:t>
      </w:r>
      <w:r w:rsidR="004D17E9">
        <w:rPr>
          <w:szCs w:val="28"/>
        </w:rPr>
        <w:t xml:space="preserve"> сельского поселения </w:t>
      </w:r>
      <w:r w:rsidR="00372A44">
        <w:rPr>
          <w:szCs w:val="28"/>
        </w:rPr>
        <w:t>третьего созыва</w:t>
      </w:r>
      <w:proofErr w:type="gramEnd"/>
      <w:r w:rsidR="00372A44">
        <w:rPr>
          <w:szCs w:val="28"/>
        </w:rPr>
        <w:t xml:space="preserve"> 13 сентября 2015</w:t>
      </w:r>
      <w:r>
        <w:rPr>
          <w:szCs w:val="28"/>
        </w:rPr>
        <w:t xml:space="preserve"> года</w:t>
      </w:r>
    </w:p>
    <w:p w:rsidR="0028557E" w:rsidRDefault="0028557E" w:rsidP="0028557E">
      <w:pPr>
        <w:pStyle w:val="a3"/>
        <w:spacing w:line="360" w:lineRule="auto"/>
        <w:ind w:firstLine="709"/>
        <w:rPr>
          <w:b w:val="0"/>
          <w:szCs w:val="28"/>
        </w:rPr>
      </w:pPr>
    </w:p>
    <w:p w:rsidR="0028557E" w:rsidRPr="00847547" w:rsidRDefault="0028557E" w:rsidP="0028557E">
      <w:pPr>
        <w:pStyle w:val="a3"/>
        <w:spacing w:line="360" w:lineRule="auto"/>
        <w:ind w:firstLine="709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 пунктом 19 статьи 17, статьей 24 </w:t>
      </w:r>
      <w:r w:rsidRPr="00863A3D">
        <w:rPr>
          <w:b w:val="0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 w:val="0"/>
        </w:rPr>
        <w:t xml:space="preserve">, пунктом 4.1 статьи 14, </w:t>
      </w:r>
      <w:r w:rsidRPr="0028557E">
        <w:rPr>
          <w:b w:val="0"/>
        </w:rPr>
        <w:t>статьей 20</w:t>
      </w:r>
      <w:r>
        <w:rPr>
          <w:b w:val="0"/>
        </w:rPr>
        <w:t xml:space="preserve"> И</w:t>
      </w:r>
      <w:r>
        <w:rPr>
          <w:b w:val="0"/>
          <w:szCs w:val="28"/>
        </w:rPr>
        <w:t>збирательного кодекса Тверской области от 07.04.2003 №</w:t>
      </w:r>
      <w:r w:rsidR="004D17E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20-ЗО, </w:t>
      </w:r>
      <w:r w:rsidR="00DB1B02">
        <w:rPr>
          <w:b w:val="0"/>
        </w:rPr>
        <w:t>постановлений</w:t>
      </w:r>
      <w:r w:rsidR="004D17E9" w:rsidRPr="004D17E9">
        <w:rPr>
          <w:b w:val="0"/>
        </w:rPr>
        <w:t xml:space="preserve"> избирательной комиссии Тверской области </w:t>
      </w:r>
      <w:r w:rsidR="00DB1B02" w:rsidRPr="00DB1B02">
        <w:rPr>
          <w:b w:val="0"/>
          <w:szCs w:val="28"/>
        </w:rPr>
        <w:t>№ 01-13/273 от 28.12.2007 г. «О возложении  полномочий муниципальных избирательных комиссий муниципальных образований Конаковского</w:t>
      </w:r>
      <w:proofErr w:type="gramEnd"/>
      <w:r w:rsidR="00DB1B02" w:rsidRPr="00DB1B02">
        <w:rPr>
          <w:b w:val="0"/>
          <w:szCs w:val="28"/>
        </w:rPr>
        <w:t xml:space="preserve"> района Тверской области на территориальную избирательную комиссию Конаковского района»</w:t>
      </w:r>
      <w:r w:rsidRPr="004D17E9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DB1B02" w:rsidRPr="00DB1B02">
        <w:rPr>
          <w:b w:val="0"/>
          <w:bCs/>
        </w:rPr>
        <w:t>№ 81/776-5 от 27.12.2012 «О возложении полномочий избирательной комиссии муниципального образования «Конаковский район» Тверской области на территориальную избирательную комиссию Конаковского района»</w:t>
      </w:r>
      <w:r w:rsidR="00DB1B02">
        <w:rPr>
          <w:b w:val="0"/>
          <w:bCs/>
        </w:rPr>
        <w:t>,</w:t>
      </w:r>
      <w:r w:rsidR="00DB1B02">
        <w:rPr>
          <w:b w:val="0"/>
          <w:szCs w:val="28"/>
        </w:rPr>
        <w:t xml:space="preserve"> т</w:t>
      </w:r>
      <w:r w:rsidRPr="00847547">
        <w:rPr>
          <w:b w:val="0"/>
          <w:bCs/>
          <w:szCs w:val="28"/>
        </w:rPr>
        <w:t xml:space="preserve">ерриториальная избирательная комиссия Конаковского района </w:t>
      </w:r>
      <w:r w:rsidRPr="00DB1B02">
        <w:rPr>
          <w:spacing w:val="30"/>
          <w:szCs w:val="28"/>
        </w:rPr>
        <w:t>постановляет</w:t>
      </w:r>
      <w:r w:rsidRPr="00DB1B02">
        <w:rPr>
          <w:szCs w:val="28"/>
        </w:rPr>
        <w:t>:</w:t>
      </w:r>
    </w:p>
    <w:p w:rsidR="0028557E" w:rsidRPr="0028557E" w:rsidRDefault="0028557E" w:rsidP="0028557E">
      <w:pPr>
        <w:pStyle w:val="a3"/>
        <w:spacing w:line="360" w:lineRule="auto"/>
        <w:ind w:firstLine="709"/>
        <w:rPr>
          <w:b w:val="0"/>
          <w:szCs w:val="28"/>
        </w:rPr>
      </w:pPr>
      <w:r w:rsidRPr="0028557E">
        <w:rPr>
          <w:b w:val="0"/>
          <w:szCs w:val="28"/>
        </w:rPr>
        <w:t xml:space="preserve">1. </w:t>
      </w:r>
      <w:r w:rsidR="006501AB">
        <w:rPr>
          <w:b w:val="0"/>
          <w:szCs w:val="28"/>
        </w:rPr>
        <w:t>Разрешить и</w:t>
      </w:r>
      <w:r w:rsidRPr="0028557E">
        <w:rPr>
          <w:b w:val="0"/>
          <w:szCs w:val="28"/>
        </w:rPr>
        <w:t>спользова</w:t>
      </w:r>
      <w:r w:rsidR="006501AB">
        <w:rPr>
          <w:b w:val="0"/>
          <w:szCs w:val="28"/>
        </w:rPr>
        <w:t>ние</w:t>
      </w:r>
      <w:r w:rsidRPr="0028557E">
        <w:rPr>
          <w:b w:val="0"/>
          <w:szCs w:val="28"/>
        </w:rPr>
        <w:t xml:space="preserve"> списк</w:t>
      </w:r>
      <w:r w:rsidR="006501AB">
        <w:rPr>
          <w:b w:val="0"/>
          <w:szCs w:val="28"/>
        </w:rPr>
        <w:t>ов</w:t>
      </w:r>
      <w:r w:rsidRPr="0028557E">
        <w:rPr>
          <w:b w:val="0"/>
          <w:szCs w:val="28"/>
        </w:rPr>
        <w:t xml:space="preserve"> избирателей по </w:t>
      </w:r>
      <w:r w:rsidR="00DB1B02">
        <w:rPr>
          <w:b w:val="0"/>
          <w:szCs w:val="28"/>
        </w:rPr>
        <w:t xml:space="preserve">выборам депутатов Совета депутатов городского поселения поселок Новозавидовский четвертого созыва, дополнительным </w:t>
      </w:r>
      <w:r w:rsidR="00DB1B02" w:rsidRPr="0028557E">
        <w:rPr>
          <w:b w:val="0"/>
          <w:szCs w:val="28"/>
        </w:rPr>
        <w:t xml:space="preserve">выборам </w:t>
      </w:r>
      <w:r w:rsidR="00DB1B02">
        <w:rPr>
          <w:b w:val="0"/>
          <w:szCs w:val="28"/>
        </w:rPr>
        <w:t xml:space="preserve">депутата Собрания депутатов Конаковского района пятого созыва, </w:t>
      </w:r>
      <w:r w:rsidR="004D17E9">
        <w:rPr>
          <w:b w:val="0"/>
          <w:szCs w:val="28"/>
        </w:rPr>
        <w:t xml:space="preserve">дополнительным </w:t>
      </w:r>
      <w:r w:rsidRPr="0028557E">
        <w:rPr>
          <w:b w:val="0"/>
          <w:szCs w:val="28"/>
        </w:rPr>
        <w:t xml:space="preserve">выборам </w:t>
      </w:r>
      <w:proofErr w:type="gramStart"/>
      <w:r w:rsidR="00DB1B02">
        <w:rPr>
          <w:b w:val="0"/>
          <w:szCs w:val="28"/>
        </w:rPr>
        <w:t>депутата</w:t>
      </w:r>
      <w:r w:rsidR="004D17E9">
        <w:rPr>
          <w:b w:val="0"/>
          <w:szCs w:val="28"/>
        </w:rPr>
        <w:t xml:space="preserve"> Совета депутатов </w:t>
      </w:r>
      <w:r w:rsidR="00DB1B02">
        <w:rPr>
          <w:b w:val="0"/>
          <w:szCs w:val="28"/>
        </w:rPr>
        <w:t>Городенского</w:t>
      </w:r>
      <w:r w:rsidR="004D17E9">
        <w:rPr>
          <w:b w:val="0"/>
          <w:szCs w:val="28"/>
        </w:rPr>
        <w:t xml:space="preserve"> сельского поселения </w:t>
      </w:r>
      <w:r w:rsidRPr="0028557E">
        <w:rPr>
          <w:b w:val="0"/>
          <w:szCs w:val="28"/>
        </w:rPr>
        <w:t xml:space="preserve"> </w:t>
      </w:r>
      <w:r w:rsidR="00DB1B02">
        <w:rPr>
          <w:b w:val="0"/>
          <w:szCs w:val="28"/>
        </w:rPr>
        <w:t>третьего созыва</w:t>
      </w:r>
      <w:proofErr w:type="gramEnd"/>
      <w:r w:rsidRPr="0028557E">
        <w:rPr>
          <w:b w:val="0"/>
          <w:szCs w:val="28"/>
        </w:rPr>
        <w:t xml:space="preserve"> </w:t>
      </w:r>
      <w:r w:rsidR="004D17E9">
        <w:rPr>
          <w:b w:val="0"/>
          <w:szCs w:val="28"/>
        </w:rPr>
        <w:t>1</w:t>
      </w:r>
      <w:r w:rsidR="00DB1B02">
        <w:rPr>
          <w:b w:val="0"/>
          <w:szCs w:val="28"/>
        </w:rPr>
        <w:t>3 сентября 2015</w:t>
      </w:r>
      <w:r w:rsidRPr="0028557E">
        <w:rPr>
          <w:b w:val="0"/>
          <w:szCs w:val="28"/>
        </w:rPr>
        <w:t xml:space="preserve"> года</w:t>
      </w:r>
      <w:r w:rsidR="006501AB">
        <w:rPr>
          <w:b w:val="0"/>
          <w:szCs w:val="28"/>
        </w:rPr>
        <w:t xml:space="preserve"> для уточнения сведений об избирателях в регистре избирателей. </w:t>
      </w:r>
    </w:p>
    <w:p w:rsidR="0028557E" w:rsidRPr="006B7D9B" w:rsidRDefault="006501AB" w:rsidP="002855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557E" w:rsidRPr="006B7D9B">
        <w:rPr>
          <w:sz w:val="28"/>
          <w:szCs w:val="28"/>
        </w:rPr>
        <w:t>.</w:t>
      </w:r>
      <w:r w:rsidR="0028557E">
        <w:rPr>
          <w:sz w:val="28"/>
          <w:szCs w:val="28"/>
        </w:rPr>
        <w:t xml:space="preserve"> </w:t>
      </w:r>
      <w:proofErr w:type="gramStart"/>
      <w:r w:rsidR="0028557E" w:rsidRPr="006B7D9B">
        <w:rPr>
          <w:sz w:val="28"/>
          <w:szCs w:val="28"/>
        </w:rPr>
        <w:t>Разместить</w:t>
      </w:r>
      <w:proofErr w:type="gramEnd"/>
      <w:r w:rsidR="0028557E" w:rsidRPr="006B7D9B">
        <w:rPr>
          <w:sz w:val="28"/>
          <w:szCs w:val="28"/>
        </w:rPr>
        <w:t xml:space="preserve"> настоящее постановление на </w:t>
      </w:r>
      <w:r w:rsidR="00DB1B02">
        <w:rPr>
          <w:sz w:val="28"/>
          <w:szCs w:val="28"/>
        </w:rPr>
        <w:t>сайте т</w:t>
      </w:r>
      <w:r w:rsidR="0028557E">
        <w:rPr>
          <w:sz w:val="28"/>
          <w:szCs w:val="28"/>
        </w:rPr>
        <w:t xml:space="preserve">ерриториальной </w:t>
      </w:r>
      <w:r w:rsidR="0028557E" w:rsidRPr="006B7D9B">
        <w:rPr>
          <w:sz w:val="28"/>
          <w:szCs w:val="28"/>
        </w:rPr>
        <w:t xml:space="preserve"> избирательной комиссии </w:t>
      </w:r>
      <w:r w:rsidR="0028557E">
        <w:rPr>
          <w:sz w:val="28"/>
          <w:szCs w:val="28"/>
        </w:rPr>
        <w:t>Конаковского района</w:t>
      </w:r>
      <w:r w:rsidR="0028557E" w:rsidRPr="006B7D9B">
        <w:rPr>
          <w:sz w:val="28"/>
          <w:szCs w:val="28"/>
        </w:rPr>
        <w:t xml:space="preserve"> в </w:t>
      </w:r>
      <w:r w:rsidR="0028557E">
        <w:rPr>
          <w:sz w:val="28"/>
          <w:szCs w:val="28"/>
        </w:rPr>
        <w:t xml:space="preserve">информационно-телекоммуникационной сети </w:t>
      </w:r>
      <w:r w:rsidR="0028557E"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28557E" w:rsidRPr="0096076F" w:rsidTr="006501AB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6501AB" w:rsidRDefault="006501AB" w:rsidP="006501A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8557E" w:rsidRDefault="0028557E" w:rsidP="006501A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28557E" w:rsidRPr="003A4B31" w:rsidRDefault="0028557E" w:rsidP="006501A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DB1B02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8557E" w:rsidRPr="006B4ED6" w:rsidRDefault="0028557E" w:rsidP="006501AB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8557E" w:rsidRPr="0096076F" w:rsidRDefault="0028557E" w:rsidP="006501A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</w:t>
            </w:r>
            <w:r w:rsidR="004D17E9">
              <w:rPr>
                <w:sz w:val="28"/>
                <w:szCs w:val="28"/>
              </w:rPr>
              <w:t xml:space="preserve"> </w:t>
            </w:r>
            <w:r w:rsidRPr="0096076F">
              <w:rPr>
                <w:sz w:val="28"/>
                <w:szCs w:val="28"/>
              </w:rPr>
              <w:t>П. Фомченко</w:t>
            </w:r>
          </w:p>
        </w:tc>
      </w:tr>
      <w:tr w:rsidR="0028557E" w:rsidRPr="00301BDD" w:rsidTr="006501AB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28557E" w:rsidRDefault="0028557E" w:rsidP="006501AB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28557E" w:rsidRPr="00301BDD" w:rsidRDefault="0028557E" w:rsidP="006501AB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28557E" w:rsidRPr="00301BDD" w:rsidRDefault="0028557E" w:rsidP="006501AB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8557E" w:rsidRPr="00301BDD" w:rsidRDefault="0028557E" w:rsidP="006501AB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8557E" w:rsidRPr="0096076F" w:rsidTr="006501A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57E" w:rsidRDefault="0028557E" w:rsidP="006501A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28557E" w:rsidRPr="003A4B31" w:rsidRDefault="00DB1B02" w:rsidP="006501A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8557E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28557E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8557E" w:rsidRPr="006B4ED6" w:rsidRDefault="0028557E" w:rsidP="006501AB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8557E" w:rsidRPr="0096076F" w:rsidRDefault="004D17E9" w:rsidP="006501A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6A3E04" w:rsidRDefault="006A3E04" w:rsidP="006501AB"/>
    <w:sectPr w:rsidR="006A3E04" w:rsidSect="004D17E9">
      <w:pgSz w:w="11906" w:h="16838"/>
      <w:pgMar w:top="719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7E"/>
    <w:rsid w:val="0000295D"/>
    <w:rsid w:val="0000660F"/>
    <w:rsid w:val="000105AE"/>
    <w:rsid w:val="0001368B"/>
    <w:rsid w:val="000158E2"/>
    <w:rsid w:val="000212E1"/>
    <w:rsid w:val="0003404F"/>
    <w:rsid w:val="000368FB"/>
    <w:rsid w:val="000405B1"/>
    <w:rsid w:val="000569D2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482B"/>
    <w:rsid w:val="0028557E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2A44"/>
    <w:rsid w:val="0037527A"/>
    <w:rsid w:val="0039081E"/>
    <w:rsid w:val="003A6E26"/>
    <w:rsid w:val="003C051C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5086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D17E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1AB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587A"/>
    <w:rsid w:val="00DB0802"/>
    <w:rsid w:val="00DB1B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DF6A40"/>
    <w:rsid w:val="00E03F5B"/>
    <w:rsid w:val="00E05045"/>
    <w:rsid w:val="00E067E6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163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8557E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unhideWhenUsed/>
    <w:rsid w:val="0028557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855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semiHidden/>
    <w:rsid w:val="00E91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3</cp:revision>
  <cp:lastPrinted>2014-09-17T06:34:00Z</cp:lastPrinted>
  <dcterms:created xsi:type="dcterms:W3CDTF">2015-09-21T05:28:00Z</dcterms:created>
  <dcterms:modified xsi:type="dcterms:W3CDTF">2015-09-21T09:24:00Z</dcterms:modified>
</cp:coreProperties>
</file>