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D" w:rsidRPr="004A1B82" w:rsidRDefault="0078508D" w:rsidP="0078508D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78508D" w:rsidRPr="004A1B82" w:rsidRDefault="00FF750D" w:rsidP="007850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КОНАКОВСКОГО</w:t>
      </w:r>
      <w:r w:rsidR="0078508D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78508D" w:rsidRPr="004A1B82" w:rsidRDefault="0078508D" w:rsidP="0078508D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78508D" w:rsidRPr="004A1B82" w:rsidTr="00D16A6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08D" w:rsidRPr="004A1B82" w:rsidRDefault="00895CF9" w:rsidP="00D1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7850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августа 2015 года</w:t>
            </w:r>
          </w:p>
        </w:tc>
        <w:tc>
          <w:tcPr>
            <w:tcW w:w="3105" w:type="dxa"/>
            <w:vAlign w:val="bottom"/>
          </w:tcPr>
          <w:p w:rsidR="0078508D" w:rsidRPr="004A1B82" w:rsidRDefault="0078508D" w:rsidP="00D16A6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08D" w:rsidRPr="004A1B82" w:rsidRDefault="00895CF9" w:rsidP="00D1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E70">
              <w:rPr>
                <w:sz w:val="28"/>
                <w:szCs w:val="28"/>
              </w:rPr>
              <w:t>149/136</w:t>
            </w:r>
            <w:r>
              <w:rPr>
                <w:sz w:val="28"/>
                <w:szCs w:val="28"/>
              </w:rPr>
              <w:t>4-3</w:t>
            </w:r>
          </w:p>
        </w:tc>
      </w:tr>
      <w:tr w:rsidR="0078508D" w:rsidRPr="004A1B82" w:rsidTr="00D16A6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8508D" w:rsidRPr="005D0703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508D" w:rsidRDefault="0078508D" w:rsidP="0078508D">
      <w:pPr>
        <w:pStyle w:val="2"/>
        <w:spacing w:before="240"/>
        <w:ind w:firstLine="0"/>
        <w:jc w:val="center"/>
      </w:pPr>
      <w:r>
        <w:t xml:space="preserve">О графике работы территориальной избирательной комиссии </w:t>
      </w:r>
      <w:r w:rsidRPr="0078508D">
        <w:t xml:space="preserve">Конаковского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 458-462, 474, 485, 486 </w:t>
      </w:r>
      <w:r w:rsidRPr="00C1453C">
        <w:t>для проведения</w:t>
      </w:r>
      <w:r>
        <w:t xml:space="preserve"> досрочного голосования на выборах депутатов</w:t>
      </w:r>
    </w:p>
    <w:p w:rsidR="0078508D" w:rsidRDefault="0078508D" w:rsidP="0078508D">
      <w:pPr>
        <w:pStyle w:val="2"/>
        <w:ind w:firstLine="0"/>
        <w:jc w:val="center"/>
        <w:rPr>
          <w:b w:val="0"/>
          <w:i/>
          <w:sz w:val="20"/>
          <w:szCs w:val="20"/>
        </w:rPr>
      </w:pPr>
      <w:r>
        <w:t>Совета депутатов городского поселения поселок Новозавидовский четвертого созыва, дополнительных выборов депутата Собрания депутатов Конаковского района пятого созыва, дополнительных выборов депутата Совета депутатов Городенского сельского поселения третьего созыва</w:t>
      </w:r>
    </w:p>
    <w:p w:rsidR="0078508D" w:rsidRDefault="0078508D" w:rsidP="0078508D">
      <w:pPr>
        <w:pStyle w:val="2"/>
        <w:ind w:firstLine="0"/>
        <w:jc w:val="center"/>
      </w:pPr>
      <w:r>
        <w:t>13</w:t>
      </w:r>
      <w:r w:rsidRPr="003E363C">
        <w:t xml:space="preserve"> </w:t>
      </w:r>
      <w:r>
        <w:t>сентября 2015</w:t>
      </w:r>
      <w:r w:rsidRPr="003E363C">
        <w:t xml:space="preserve"> года</w:t>
      </w:r>
    </w:p>
    <w:p w:rsidR="0078508D" w:rsidRDefault="0078508D" w:rsidP="0078508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20,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</w:t>
      </w:r>
      <w:r w:rsidR="0049051F">
        <w:rPr>
          <w:rFonts w:ascii="Times New Roman" w:hAnsi="Times New Roman"/>
          <w:sz w:val="28"/>
        </w:rPr>
        <w:t>07.04.2003 №20-ЗО, постановлений</w:t>
      </w:r>
      <w:r w:rsidRPr="005D0703">
        <w:rPr>
          <w:rFonts w:ascii="Times New Roman" w:hAnsi="Times New Roman"/>
          <w:sz w:val="28"/>
        </w:rPr>
        <w:t xml:space="preserve">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Pr="0078508D">
        <w:rPr>
          <w:rFonts w:ascii="Times New Roman" w:hAnsi="Times New Roman"/>
          <w:sz w:val="28"/>
        </w:rPr>
        <w:t xml:space="preserve">№ </w:t>
      </w:r>
      <w:r w:rsidRPr="0078508D">
        <w:rPr>
          <w:rFonts w:ascii="Times New Roman" w:hAnsi="Times New Roman"/>
          <w:sz w:val="28"/>
          <w:szCs w:val="28"/>
        </w:rPr>
        <w:t xml:space="preserve"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района», </w:t>
      </w:r>
      <w:r w:rsidRPr="0078508D">
        <w:rPr>
          <w:rFonts w:ascii="Times New Roman" w:hAnsi="Times New Roman"/>
          <w:bCs/>
          <w:sz w:val="28"/>
        </w:rPr>
        <w:t>№ 81/776-5 от 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Pr="0078508D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="0049051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78508D" w:rsidRDefault="0078508D" w:rsidP="004905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lastRenderedPageBreak/>
        <w:t xml:space="preserve">Утвердить график работы территориальной избирательной комиссии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Pr="0049051F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</w:t>
      </w:r>
      <w:r>
        <w:rPr>
          <w:rFonts w:ascii="Times New Roman" w:hAnsi="Times New Roman"/>
          <w:sz w:val="28"/>
        </w:rPr>
        <w:t xml:space="preserve"> депутатов</w:t>
      </w:r>
      <w:r w:rsidRPr="00651FB6">
        <w:rPr>
          <w:rFonts w:ascii="Times New Roman" w:hAnsi="Times New Roman"/>
          <w:sz w:val="28"/>
        </w:rPr>
        <w:t xml:space="preserve"> </w:t>
      </w:r>
      <w:r w:rsidR="0049051F" w:rsidRPr="0049051F">
        <w:rPr>
          <w:rFonts w:ascii="Times New Roman" w:hAnsi="Times New Roman"/>
          <w:sz w:val="28"/>
        </w:rPr>
        <w:t>Совета депутатов городского поселения поселок Новозавидовский четвертого созыва, дополнительных выборов депутата Собрания депутатов Конаковского района пятого созыва, дополнительных выборов депутата Совета депутатов Городенского сельского поселения третьего созыва</w:t>
      </w:r>
      <w:r>
        <w:rPr>
          <w:rFonts w:ascii="Times New Roman" w:hAnsi="Times New Roman"/>
          <w:sz w:val="28"/>
        </w:rPr>
        <w:t xml:space="preserve"> 13 сентября 2015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78508D" w:rsidRDefault="0078508D" w:rsidP="004905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49051F">
        <w:rPr>
          <w:rFonts w:ascii="Times New Roman" w:hAnsi="Times New Roman"/>
          <w:i/>
          <w:sz w:val="28"/>
        </w:rPr>
        <w:t xml:space="preserve"> </w:t>
      </w:r>
      <w:r w:rsidR="0049051F" w:rsidRPr="0049051F">
        <w:rPr>
          <w:rFonts w:ascii="Times New Roman" w:hAnsi="Times New Roman"/>
          <w:sz w:val="28"/>
        </w:rPr>
        <w:t>458-462, 474, 485, 486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 </w:t>
      </w:r>
      <w:r>
        <w:rPr>
          <w:rFonts w:ascii="Times New Roman" w:hAnsi="Times New Roman"/>
          <w:sz w:val="28"/>
        </w:rPr>
        <w:t xml:space="preserve">депутатов </w:t>
      </w:r>
      <w:r w:rsidR="0049051F" w:rsidRPr="0049051F">
        <w:rPr>
          <w:rFonts w:ascii="Times New Roman" w:hAnsi="Times New Roman"/>
          <w:sz w:val="28"/>
        </w:rPr>
        <w:t>Совета депутатов городского поселения поселок Новозавидовский четвертого созыва, дополнительных выборов депутата Собрания депутатов Конаковского района пятого созыва, дополнительных выборов депутата Совета депутатов Городенского сельского поселения третьего созыва</w:t>
      </w:r>
      <w:r w:rsidR="004905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13 сентября 2015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78508D" w:rsidRPr="0049051F" w:rsidRDefault="0078508D" w:rsidP="007850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49051F">
        <w:rPr>
          <w:rFonts w:ascii="Times New Roman" w:hAnsi="Times New Roman"/>
          <w:i/>
          <w:sz w:val="28"/>
        </w:rPr>
        <w:t xml:space="preserve"> </w:t>
      </w:r>
      <w:r w:rsidR="0049051F" w:rsidRPr="0049051F">
        <w:rPr>
          <w:rFonts w:ascii="Times New Roman" w:hAnsi="Times New Roman"/>
          <w:sz w:val="28"/>
        </w:rPr>
        <w:t>458-462, 474, 485, 486</w:t>
      </w:r>
      <w:r w:rsidRPr="0049051F">
        <w:rPr>
          <w:rFonts w:ascii="Times New Roman" w:hAnsi="Times New Roman"/>
          <w:sz w:val="28"/>
        </w:rPr>
        <w:t>.</w:t>
      </w:r>
    </w:p>
    <w:p w:rsidR="0078508D" w:rsidRDefault="0078508D" w:rsidP="007850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="0049051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 </w:t>
      </w:r>
      <w:r w:rsidR="0049051F" w:rsidRPr="0049051F">
        <w:rPr>
          <w:rFonts w:ascii="Times New Roman" w:hAnsi="Times New Roman"/>
          <w:sz w:val="28"/>
        </w:rPr>
        <w:t>С. П. Фомченко</w:t>
      </w:r>
      <w:r w:rsidRPr="00EC3478">
        <w:rPr>
          <w:rFonts w:ascii="Times New Roman" w:hAnsi="Times New Roman"/>
          <w:i/>
          <w:sz w:val="28"/>
        </w:rPr>
        <w:t>.</w:t>
      </w:r>
    </w:p>
    <w:p w:rsidR="0078508D" w:rsidRDefault="0078508D" w:rsidP="0078508D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49051F" w:rsidRPr="0049051F">
        <w:rPr>
          <w:b w:val="0"/>
          <w:bCs w:val="0"/>
          <w:szCs w:val="22"/>
          <w:lang w:eastAsia="en-US"/>
        </w:rPr>
        <w:t>Конаковского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78508D" w:rsidRPr="00FF750D" w:rsidTr="00D16A6B">
        <w:tc>
          <w:tcPr>
            <w:tcW w:w="4296" w:type="dxa"/>
          </w:tcPr>
          <w:p w:rsidR="0049051F" w:rsidRPr="00FF750D" w:rsidRDefault="0049051F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9051F" w:rsidRPr="00FF750D" w:rsidRDefault="0049051F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8508D" w:rsidRPr="00FF750D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78508D" w:rsidRPr="00FF750D" w:rsidRDefault="0078508D" w:rsidP="00490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9051F"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78508D" w:rsidRPr="00FF750D" w:rsidRDefault="00FF750D" w:rsidP="00FF75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</w:t>
            </w:r>
            <w:r w:rsidR="0049051F"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>С. П. Фомченко</w:t>
            </w:r>
          </w:p>
        </w:tc>
      </w:tr>
      <w:tr w:rsidR="0078508D" w:rsidRPr="00FF750D" w:rsidTr="00D16A6B">
        <w:tc>
          <w:tcPr>
            <w:tcW w:w="4296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508D" w:rsidRPr="00FF750D" w:rsidTr="00D16A6B">
        <w:tc>
          <w:tcPr>
            <w:tcW w:w="4296" w:type="dxa"/>
          </w:tcPr>
          <w:p w:rsidR="0078508D" w:rsidRPr="00FF750D" w:rsidRDefault="0078508D" w:rsidP="00D16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78508D" w:rsidRPr="00FF750D" w:rsidRDefault="0078508D" w:rsidP="0049051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9051F"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78508D" w:rsidRPr="00FF750D" w:rsidRDefault="0049051F" w:rsidP="00D16A6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78508D" w:rsidRDefault="0078508D" w:rsidP="0078508D"/>
    <w:p w:rsidR="0078508D" w:rsidRDefault="0078508D" w:rsidP="0078508D"/>
    <w:tbl>
      <w:tblPr>
        <w:tblW w:w="6095" w:type="dxa"/>
        <w:tblInd w:w="3261" w:type="dxa"/>
        <w:tblLook w:val="00A0"/>
      </w:tblPr>
      <w:tblGrid>
        <w:gridCol w:w="6095"/>
      </w:tblGrid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102019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0D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95CF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9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>№</w:t>
            </w:r>
            <w:r w:rsidR="00895CF9" w:rsidRPr="00345E70">
              <w:rPr>
                <w:sz w:val="28"/>
                <w:szCs w:val="28"/>
              </w:rPr>
              <w:t>149/136</w:t>
            </w:r>
            <w:r w:rsidR="00895CF9">
              <w:rPr>
                <w:sz w:val="28"/>
                <w:szCs w:val="28"/>
              </w:rPr>
              <w:t>4-3</w:t>
            </w:r>
          </w:p>
        </w:tc>
      </w:tr>
    </w:tbl>
    <w:p w:rsidR="0078508D" w:rsidRDefault="0078508D" w:rsidP="0078508D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FF750D" w:rsidRDefault="0078508D" w:rsidP="00FF750D">
      <w:pPr>
        <w:pStyle w:val="2"/>
        <w:ind w:firstLine="0"/>
        <w:jc w:val="center"/>
        <w:rPr>
          <w:b w:val="0"/>
          <w:i/>
          <w:sz w:val="20"/>
          <w:szCs w:val="20"/>
        </w:rPr>
      </w:pPr>
      <w:r w:rsidRPr="00EC013E">
        <w:t xml:space="preserve">территориальной избирательной комиссии </w:t>
      </w:r>
      <w:r w:rsidR="00FF750D" w:rsidRPr="00FF750D">
        <w:t>Конаковского</w:t>
      </w:r>
      <w:r w:rsidRPr="00EC013E">
        <w:t xml:space="preserve"> района</w:t>
      </w:r>
      <w:r>
        <w:rPr>
          <w:i/>
        </w:rPr>
        <w:t xml:space="preserve"> </w:t>
      </w:r>
      <w:r w:rsidRPr="00EC013E">
        <w:t xml:space="preserve"> для проведения досрочного голосования на выборах </w:t>
      </w:r>
      <w:r>
        <w:t>депутатов</w:t>
      </w:r>
      <w:r w:rsidR="00FF750D" w:rsidRPr="00FF750D">
        <w:t xml:space="preserve"> </w:t>
      </w:r>
      <w:r w:rsidR="00FF750D">
        <w:t>Совета депутатов городского поселения поселок Новозавидовский четвертого созыва, дополнительных выборов депутата Собрания депутатов Конаковского района пятого созыва, дополнительных выборов депутата Совета депутатов Городенского сельского поселения третьего созыва</w:t>
      </w:r>
    </w:p>
    <w:p w:rsidR="0078508D" w:rsidRPr="00DA0E75" w:rsidRDefault="0078508D" w:rsidP="00FF750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сентября 2015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78508D" w:rsidRPr="00EB3577" w:rsidRDefault="0078508D" w:rsidP="0078508D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2015 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2015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2015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78508D" w:rsidRDefault="0078508D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 w:rsidR="00FF750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FF750D">
        <w:rPr>
          <w:rFonts w:ascii="Times New Roman" w:hAnsi="Times New Roman"/>
          <w:b/>
          <w:sz w:val="28"/>
          <w:szCs w:val="28"/>
        </w:rPr>
        <w:t>с 9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895CF9">
        <w:rPr>
          <w:rFonts w:ascii="Times New Roman" w:hAnsi="Times New Roman"/>
          <w:b/>
          <w:sz w:val="28"/>
          <w:szCs w:val="28"/>
        </w:rPr>
        <w:t>13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78508D" w:rsidRPr="00EB3577" w:rsidRDefault="0078508D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 w:rsidRPr="00FF750D">
        <w:rPr>
          <w:rFonts w:ascii="Times New Roman" w:hAnsi="Times New Roman"/>
          <w:sz w:val="28"/>
          <w:szCs w:val="28"/>
        </w:rPr>
        <w:t xml:space="preserve"> </w:t>
      </w:r>
      <w:r w:rsidR="00FF750D">
        <w:rPr>
          <w:rFonts w:ascii="Times New Roman" w:hAnsi="Times New Roman"/>
          <w:sz w:val="28"/>
          <w:szCs w:val="28"/>
        </w:rPr>
        <w:t>района: (48242) 49-786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8508D" w:rsidRDefault="0078508D" w:rsidP="0078508D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0D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89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5CF9">
              <w:rPr>
                <w:rFonts w:ascii="Times New Roman" w:hAnsi="Times New Roman"/>
                <w:sz w:val="28"/>
                <w:szCs w:val="28"/>
              </w:rPr>
              <w:t>20 августа 2015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95CF9" w:rsidRPr="00345E70">
              <w:rPr>
                <w:sz w:val="28"/>
                <w:szCs w:val="28"/>
              </w:rPr>
              <w:t>149/136</w:t>
            </w:r>
            <w:r w:rsidR="00895CF9">
              <w:rPr>
                <w:sz w:val="28"/>
                <w:szCs w:val="28"/>
              </w:rPr>
              <w:t>4-3</w:t>
            </w:r>
          </w:p>
        </w:tc>
      </w:tr>
    </w:tbl>
    <w:p w:rsidR="0078508D" w:rsidRDefault="0078508D" w:rsidP="0078508D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FF750D" w:rsidRDefault="0078508D" w:rsidP="00FF750D">
      <w:pPr>
        <w:pStyle w:val="2"/>
        <w:ind w:firstLine="0"/>
        <w:jc w:val="center"/>
        <w:rPr>
          <w:b w:val="0"/>
          <w:i/>
          <w:sz w:val="20"/>
          <w:szCs w:val="20"/>
        </w:rPr>
      </w:pPr>
      <w:r w:rsidRPr="00EC013E">
        <w:t>участковых избирательных комиссий избирательных участков №№</w:t>
      </w:r>
      <w:r w:rsidR="00FF750D">
        <w:rPr>
          <w:b w:val="0"/>
          <w:i/>
        </w:rPr>
        <w:t xml:space="preserve"> </w:t>
      </w:r>
      <w:r w:rsidR="00FF750D">
        <w:rPr>
          <w:b w:val="0"/>
        </w:rPr>
        <w:t>458-462, 474, 485, 486</w:t>
      </w:r>
      <w:r>
        <w:rPr>
          <w:i/>
        </w:rPr>
        <w:t xml:space="preserve"> </w:t>
      </w:r>
      <w:r w:rsidRPr="00EC013E">
        <w:t xml:space="preserve"> для проведения досрочного голосования на выборах </w:t>
      </w:r>
      <w:r>
        <w:t>депутатов</w:t>
      </w:r>
      <w:r w:rsidR="00FF750D" w:rsidRPr="00FF750D">
        <w:t xml:space="preserve"> </w:t>
      </w:r>
      <w:r w:rsidR="00FF750D">
        <w:t>Совета депутатов городского поселения поселок Новозавидовский четвертого созыва, дополнительных выборов депутата Собрания депутатов Конаковского района пятого созыва, дополнительных выборов депутата Совета депутатов Городенского сельского поселения третьего созыва</w:t>
      </w:r>
    </w:p>
    <w:p w:rsidR="0078508D" w:rsidRPr="00DA0E75" w:rsidRDefault="0078508D" w:rsidP="00FF750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сентября 2015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78508D" w:rsidRPr="00EB3577" w:rsidRDefault="0078508D" w:rsidP="0078508D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Pr="00FF750D">
        <w:rPr>
          <w:rFonts w:ascii="Times New Roman" w:hAnsi="Times New Roman"/>
          <w:sz w:val="28"/>
          <w:szCs w:val="28"/>
        </w:rPr>
        <w:t>№№</w:t>
      </w:r>
      <w:r w:rsidR="00FF750D" w:rsidRPr="00FF750D">
        <w:rPr>
          <w:rFonts w:ascii="Times New Roman" w:hAnsi="Times New Roman"/>
          <w:sz w:val="28"/>
        </w:rPr>
        <w:t>458-462, 474, 485, 486</w:t>
      </w:r>
      <w:r w:rsidR="00FF750D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9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2015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2015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2015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78508D" w:rsidRDefault="0078508D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FF750D">
        <w:rPr>
          <w:rFonts w:ascii="Times New Roman" w:hAnsi="Times New Roman"/>
          <w:i/>
          <w:sz w:val="28"/>
        </w:rPr>
        <w:t xml:space="preserve"> </w:t>
      </w:r>
      <w:r w:rsidR="00FF750D" w:rsidRPr="00FF750D">
        <w:rPr>
          <w:rFonts w:ascii="Times New Roman" w:hAnsi="Times New Roman"/>
          <w:sz w:val="28"/>
        </w:rPr>
        <w:t>458-462, 474, 485, 486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FF750D">
        <w:rPr>
          <w:rFonts w:ascii="Times New Roman" w:hAnsi="Times New Roman"/>
          <w:b/>
          <w:sz w:val="28"/>
          <w:szCs w:val="28"/>
        </w:rPr>
        <w:t>с 9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895CF9">
        <w:rPr>
          <w:rFonts w:ascii="Times New Roman" w:hAnsi="Times New Roman"/>
          <w:b/>
          <w:sz w:val="28"/>
          <w:szCs w:val="28"/>
        </w:rPr>
        <w:t>13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7B404F" w:rsidRDefault="007B404F"/>
    <w:sectPr w:rsidR="007B404F" w:rsidSect="0050474E">
      <w:footerReference w:type="even" r:id="rId7"/>
      <w:footerReference w:type="default" r:id="rId8"/>
      <w:pgSz w:w="11906" w:h="16838"/>
      <w:pgMar w:top="1134" w:right="851" w:bottom="851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88" w:rsidRDefault="002B3188" w:rsidP="00075B10">
      <w:pPr>
        <w:spacing w:after="0" w:line="240" w:lineRule="auto"/>
      </w:pPr>
      <w:r>
        <w:separator/>
      </w:r>
    </w:p>
  </w:endnote>
  <w:endnote w:type="continuationSeparator" w:id="0">
    <w:p w:rsidR="002B3188" w:rsidRDefault="002B3188" w:rsidP="0007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075B10" w:rsidP="001A2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5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DDF" w:rsidRDefault="002B31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2B31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88" w:rsidRDefault="002B3188" w:rsidP="00075B10">
      <w:pPr>
        <w:spacing w:after="0" w:line="240" w:lineRule="auto"/>
      </w:pPr>
      <w:r>
        <w:separator/>
      </w:r>
    </w:p>
  </w:footnote>
  <w:footnote w:type="continuationSeparator" w:id="0">
    <w:p w:rsidR="002B3188" w:rsidRDefault="002B3188" w:rsidP="0007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8D"/>
    <w:rsid w:val="00075B10"/>
    <w:rsid w:val="002B3188"/>
    <w:rsid w:val="0049051F"/>
    <w:rsid w:val="0078508D"/>
    <w:rsid w:val="007B404F"/>
    <w:rsid w:val="00895CF9"/>
    <w:rsid w:val="00B60284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8508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50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8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508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7850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2015-08-20T12:08:00Z</cp:lastPrinted>
  <dcterms:created xsi:type="dcterms:W3CDTF">2015-08-18T08:16:00Z</dcterms:created>
  <dcterms:modified xsi:type="dcterms:W3CDTF">2015-08-20T12:17:00Z</dcterms:modified>
</cp:coreProperties>
</file>